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86A" w:rsidRDefault="0026386A" w:rsidP="0026386A">
      <w:pPr>
        <w:pStyle w:val="TOCHeading"/>
        <w:spacing w:before="0" w:after="120"/>
        <w:rPr>
          <w:rFonts w:ascii="Arial" w:hAnsi="Arial" w:cs="Arial"/>
          <w:b/>
          <w:sz w:val="28"/>
          <w:szCs w:val="28"/>
        </w:rPr>
      </w:pPr>
      <w:bookmarkStart w:id="0" w:name="_Toc493595455"/>
      <w:bookmarkStart w:id="1" w:name="_Toc93482170"/>
    </w:p>
    <w:p w:rsidR="0026386A" w:rsidRDefault="0026386A" w:rsidP="0026386A">
      <w:pPr>
        <w:pStyle w:val="TOCHeading"/>
        <w:spacing w:before="0" w:after="120"/>
        <w:rPr>
          <w:rFonts w:ascii="Arial" w:hAnsi="Arial"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C42C30" w:rsidP="0026386A">
      <w:pPr>
        <w:autoSpaceDE w:val="0"/>
        <w:autoSpaceDN w:val="0"/>
        <w:adjustRightInd w:val="0"/>
        <w:spacing w:after="0"/>
        <w:jc w:val="center"/>
        <w:rPr>
          <w:rFonts w:ascii="Century Gothic" w:hAnsi="Century Gothic" w:cs="Arial"/>
          <w:b/>
          <w:sz w:val="28"/>
          <w:szCs w:val="28"/>
        </w:rPr>
      </w:pPr>
      <w:r>
        <w:rPr>
          <w:rFonts w:ascii="Century Gothic" w:hAnsi="Century Gothic" w:cs="Arial"/>
          <w:b/>
          <w:bCs/>
          <w:noProof/>
          <w:color w:val="000000"/>
          <w:sz w:val="24"/>
          <w:lang w:val="en-GB" w:eastAsia="en-GB"/>
        </w:rPr>
        <w:drawing>
          <wp:anchor distT="0" distB="0" distL="114300" distR="114300" simplePos="0" relativeHeight="251661312" behindDoc="0" locked="0" layoutInCell="1" allowOverlap="1" wp14:anchorId="4864F1DB" wp14:editId="639F48CE">
            <wp:simplePos x="0" y="0"/>
            <wp:positionH relativeFrom="column">
              <wp:posOffset>7717155</wp:posOffset>
            </wp:positionH>
            <wp:positionV relativeFrom="paragraph">
              <wp:posOffset>182880</wp:posOffset>
            </wp:positionV>
            <wp:extent cx="1595900" cy="138112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T Logo.png"/>
                    <pic:cNvPicPr/>
                  </pic:nvPicPr>
                  <pic:blipFill>
                    <a:blip r:embed="rId7">
                      <a:extLst>
                        <a:ext uri="{28A0092B-C50C-407E-A947-70E740481C1C}">
                          <a14:useLocalDpi xmlns:a14="http://schemas.microsoft.com/office/drawing/2010/main" val="0"/>
                        </a:ext>
                      </a:extLst>
                    </a:blip>
                    <a:stretch>
                      <a:fillRect/>
                    </a:stretch>
                  </pic:blipFill>
                  <pic:spPr>
                    <a:xfrm>
                      <a:off x="0" y="0"/>
                      <a:ext cx="1595900" cy="1381125"/>
                    </a:xfrm>
                    <a:prstGeom prst="rect">
                      <a:avLst/>
                    </a:prstGeom>
                  </pic:spPr>
                </pic:pic>
              </a:graphicData>
            </a:graphic>
            <wp14:sizeRelH relativeFrom="margin">
              <wp14:pctWidth>0</wp14:pctWidth>
            </wp14:sizeRelH>
            <wp14:sizeRelV relativeFrom="margin">
              <wp14:pctHeight>0</wp14:pctHeight>
            </wp14:sizeRelV>
          </wp:anchor>
        </w:drawing>
      </w:r>
    </w:p>
    <w:p w:rsidR="00D53FB7" w:rsidRDefault="00C42C30" w:rsidP="0026386A">
      <w:pPr>
        <w:autoSpaceDE w:val="0"/>
        <w:autoSpaceDN w:val="0"/>
        <w:adjustRightInd w:val="0"/>
        <w:spacing w:after="0"/>
        <w:jc w:val="center"/>
        <w:rPr>
          <w:rFonts w:ascii="Century Gothic" w:hAnsi="Century Gothic" w:cs="Arial"/>
          <w:b/>
          <w:sz w:val="28"/>
          <w:szCs w:val="28"/>
        </w:rPr>
      </w:pPr>
      <w:r>
        <w:rPr>
          <w:rFonts w:ascii="Century Gothic" w:hAnsi="Century Gothic" w:cs="Arial"/>
          <w:b/>
          <w:noProof/>
          <w:sz w:val="28"/>
          <w:szCs w:val="28"/>
          <w:lang w:val="en-GB" w:eastAsia="en-GB"/>
        </w:rPr>
        <w:drawing>
          <wp:anchor distT="0" distB="0" distL="114300" distR="114300" simplePos="0" relativeHeight="251662336" behindDoc="0" locked="0" layoutInCell="1" allowOverlap="1">
            <wp:simplePos x="0" y="0"/>
            <wp:positionH relativeFrom="column">
              <wp:posOffset>468630</wp:posOffset>
            </wp:positionH>
            <wp:positionV relativeFrom="paragraph">
              <wp:posOffset>12700</wp:posOffset>
            </wp:positionV>
            <wp:extent cx="1480808" cy="147637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8">
                      <a:extLst>
                        <a:ext uri="{28A0092B-C50C-407E-A947-70E740481C1C}">
                          <a14:useLocalDpi xmlns:a14="http://schemas.microsoft.com/office/drawing/2010/main" val="0"/>
                        </a:ext>
                      </a:extLst>
                    </a:blip>
                    <a:stretch>
                      <a:fillRect/>
                    </a:stretch>
                  </pic:blipFill>
                  <pic:spPr>
                    <a:xfrm>
                      <a:off x="0" y="0"/>
                      <a:ext cx="1480808" cy="1476375"/>
                    </a:xfrm>
                    <a:prstGeom prst="rect">
                      <a:avLst/>
                    </a:prstGeom>
                  </pic:spPr>
                </pic:pic>
              </a:graphicData>
            </a:graphic>
            <wp14:sizeRelH relativeFrom="margin">
              <wp14:pctWidth>0</wp14:pctWidth>
            </wp14:sizeRelH>
            <wp14:sizeRelV relativeFrom="margin">
              <wp14:pctHeight>0</wp14:pctHeight>
            </wp14:sizeRelV>
          </wp:anchor>
        </w:drawing>
      </w: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C42C30" w:rsidP="0026386A">
      <w:pPr>
        <w:autoSpaceDE w:val="0"/>
        <w:autoSpaceDN w:val="0"/>
        <w:adjustRightInd w:val="0"/>
        <w:spacing w:after="0"/>
        <w:jc w:val="center"/>
        <w:rPr>
          <w:rFonts w:ascii="Century Gothic" w:hAnsi="Century Gothic" w:cs="Arial"/>
          <w:b/>
          <w:sz w:val="28"/>
          <w:szCs w:val="28"/>
        </w:rPr>
      </w:pPr>
      <w:r>
        <w:rPr>
          <w:rFonts w:ascii="Century Gothic" w:hAnsi="Century Gothic" w:cs="Arial"/>
          <w:b/>
          <w:noProof/>
          <w:sz w:val="28"/>
          <w:szCs w:val="28"/>
          <w:lang w:val="en-GB" w:eastAsia="en-GB"/>
        </w:rPr>
        <w:drawing>
          <wp:anchor distT="0" distB="0" distL="114300" distR="114300" simplePos="0" relativeHeight="251663360" behindDoc="0" locked="0" layoutInCell="1" allowOverlap="1">
            <wp:simplePos x="0" y="0"/>
            <wp:positionH relativeFrom="column">
              <wp:posOffset>3649980</wp:posOffset>
            </wp:positionH>
            <wp:positionV relativeFrom="paragraph">
              <wp:posOffset>-3175</wp:posOffset>
            </wp:positionV>
            <wp:extent cx="2628571" cy="73333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2628571" cy="733333"/>
                    </a:xfrm>
                    <a:prstGeom prst="rect">
                      <a:avLst/>
                    </a:prstGeom>
                  </pic:spPr>
                </pic:pic>
              </a:graphicData>
            </a:graphic>
          </wp:anchor>
        </w:drawing>
      </w: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C42C30" w:rsidP="0026386A">
      <w:pPr>
        <w:autoSpaceDE w:val="0"/>
        <w:autoSpaceDN w:val="0"/>
        <w:adjustRightInd w:val="0"/>
        <w:spacing w:after="0"/>
        <w:jc w:val="center"/>
        <w:rPr>
          <w:rFonts w:cs="Arial"/>
          <w:b/>
          <w:sz w:val="36"/>
          <w:szCs w:val="36"/>
        </w:rPr>
      </w:pPr>
      <w:r>
        <w:rPr>
          <w:rFonts w:cs="Arial"/>
          <w:b/>
          <w:sz w:val="36"/>
          <w:szCs w:val="36"/>
        </w:rPr>
        <w:t xml:space="preserve">All Saints CE First School </w:t>
      </w:r>
    </w:p>
    <w:p w:rsidR="00C42C30" w:rsidRDefault="00C42C30" w:rsidP="00C42C30">
      <w:pPr>
        <w:rPr>
          <w:rFonts w:cs="Arial"/>
          <w:sz w:val="22"/>
          <w:szCs w:val="22"/>
        </w:rPr>
      </w:pPr>
    </w:p>
    <w:p w:rsidR="00E94964" w:rsidRPr="00E94964" w:rsidRDefault="00E94964" w:rsidP="00E94964">
      <w:pPr>
        <w:jc w:val="center"/>
        <w:rPr>
          <w:rFonts w:eastAsia="Times New Roman" w:cs="Arial"/>
          <w:color w:val="000000"/>
          <w:sz w:val="32"/>
          <w:szCs w:val="32"/>
          <w:lang w:val="en-GB" w:eastAsia="en-GB"/>
        </w:rPr>
      </w:pPr>
      <w:r w:rsidRPr="00E94964">
        <w:rPr>
          <w:rFonts w:eastAsia="Times New Roman" w:cs="Arial"/>
          <w:color w:val="000000"/>
          <w:sz w:val="32"/>
          <w:szCs w:val="32"/>
          <w:lang w:eastAsia="en-GB"/>
        </w:rPr>
        <w:t>Shining with Jesus</w:t>
      </w:r>
    </w:p>
    <w:p w:rsidR="00E94964" w:rsidRPr="00E94964" w:rsidRDefault="00E94964" w:rsidP="00E94964">
      <w:pPr>
        <w:jc w:val="center"/>
        <w:rPr>
          <w:rFonts w:eastAsia="Times New Roman" w:cs="Arial"/>
          <w:color w:val="000000"/>
          <w:sz w:val="32"/>
          <w:szCs w:val="32"/>
          <w:lang w:eastAsia="en-GB"/>
        </w:rPr>
      </w:pPr>
    </w:p>
    <w:p w:rsidR="00E94964" w:rsidRPr="00E94964" w:rsidRDefault="00E94964" w:rsidP="00E94964">
      <w:pPr>
        <w:jc w:val="center"/>
        <w:rPr>
          <w:rFonts w:eastAsia="Times New Roman" w:cs="Arial"/>
          <w:color w:val="000000"/>
          <w:sz w:val="32"/>
          <w:szCs w:val="32"/>
          <w:lang w:eastAsia="en-GB"/>
        </w:rPr>
      </w:pPr>
      <w:r w:rsidRPr="00E94964">
        <w:rPr>
          <w:rFonts w:eastAsia="Times New Roman" w:cs="Arial"/>
          <w:color w:val="000000"/>
          <w:sz w:val="32"/>
          <w:szCs w:val="32"/>
          <w:lang w:eastAsia="en-GB"/>
        </w:rPr>
        <w:t>“Let your light shine before others” Matthew 5:16</w:t>
      </w:r>
    </w:p>
    <w:p w:rsidR="00D53FB7" w:rsidRDefault="00D53FB7" w:rsidP="0026386A">
      <w:pPr>
        <w:autoSpaceDE w:val="0"/>
        <w:autoSpaceDN w:val="0"/>
        <w:adjustRightInd w:val="0"/>
        <w:spacing w:after="0"/>
        <w:jc w:val="center"/>
        <w:rPr>
          <w:rFonts w:ascii="Century Gothic" w:hAnsi="Century Gothic" w:cs="Arial"/>
          <w:b/>
          <w:sz w:val="28"/>
          <w:szCs w:val="28"/>
        </w:rPr>
      </w:pPr>
    </w:p>
    <w:p w:rsidR="0026386A" w:rsidRPr="00C42C30" w:rsidRDefault="0026386A" w:rsidP="0026386A">
      <w:pPr>
        <w:autoSpaceDE w:val="0"/>
        <w:autoSpaceDN w:val="0"/>
        <w:adjustRightInd w:val="0"/>
        <w:spacing w:after="0"/>
        <w:jc w:val="center"/>
        <w:rPr>
          <w:rFonts w:cs="Arial"/>
          <w:b/>
          <w:sz w:val="36"/>
          <w:szCs w:val="36"/>
        </w:rPr>
      </w:pPr>
      <w:r w:rsidRPr="00C42C30">
        <w:rPr>
          <w:rFonts w:cs="Arial"/>
          <w:b/>
          <w:sz w:val="36"/>
          <w:szCs w:val="36"/>
        </w:rPr>
        <w:t>Risk Assessment Policy</w:t>
      </w:r>
    </w:p>
    <w:p w:rsidR="0026386A" w:rsidRDefault="0026386A" w:rsidP="0026386A">
      <w:pPr>
        <w:pStyle w:val="TOCHeading"/>
        <w:spacing w:before="0" w:after="120"/>
        <w:rPr>
          <w:rFonts w:ascii="Arial" w:hAnsi="Arial" w:cs="Arial"/>
          <w:b/>
          <w:sz w:val="28"/>
          <w:szCs w:val="28"/>
        </w:rPr>
      </w:pPr>
    </w:p>
    <w:p w:rsidR="00D53FB7" w:rsidRDefault="00D53FB7" w:rsidP="00D53FB7"/>
    <w:p w:rsidR="00D53FB7" w:rsidRPr="00D53FB7" w:rsidRDefault="00D53FB7" w:rsidP="00D53FB7"/>
    <w:p w:rsidR="00E94964" w:rsidRPr="00E94964" w:rsidRDefault="00E94964" w:rsidP="00E94964">
      <w:pPr>
        <w:jc w:val="center"/>
        <w:rPr>
          <w:rFonts w:cs="Arial"/>
          <w:b/>
          <w:sz w:val="24"/>
        </w:rPr>
      </w:pPr>
      <w:r w:rsidRPr="00E94964">
        <w:rPr>
          <w:rFonts w:cs="Arial"/>
          <w:b/>
          <w:sz w:val="24"/>
        </w:rPr>
        <w:t>Our Mission</w:t>
      </w:r>
    </w:p>
    <w:p w:rsidR="00E94964" w:rsidRPr="00E94964" w:rsidRDefault="00E94964" w:rsidP="00E94964">
      <w:pPr>
        <w:jc w:val="center"/>
        <w:rPr>
          <w:rFonts w:eastAsia="Times New Roman" w:cs="Arial"/>
          <w:color w:val="000000"/>
          <w:sz w:val="24"/>
          <w:lang w:val="en-GB" w:eastAsia="en-GB"/>
        </w:rPr>
      </w:pPr>
      <w:r w:rsidRPr="00E94964">
        <w:rPr>
          <w:rFonts w:eastAsia="Times New Roman" w:cs="Arial"/>
          <w:color w:val="000000"/>
          <w:sz w:val="24"/>
          <w:lang w:eastAsia="en-GB"/>
        </w:rPr>
        <w:lastRenderedPageBreak/>
        <w:t>Shining with Jesus</w:t>
      </w:r>
    </w:p>
    <w:p w:rsidR="00E94964" w:rsidRPr="00E94964" w:rsidRDefault="00E94964" w:rsidP="00E94964">
      <w:pPr>
        <w:jc w:val="center"/>
        <w:rPr>
          <w:rFonts w:eastAsia="Times New Roman" w:cs="Arial"/>
          <w:color w:val="000000"/>
          <w:sz w:val="24"/>
          <w:lang w:eastAsia="en-GB"/>
        </w:rPr>
      </w:pPr>
    </w:p>
    <w:p w:rsidR="00E94964" w:rsidRPr="00E94964" w:rsidRDefault="00E94964" w:rsidP="00E94964">
      <w:pPr>
        <w:jc w:val="center"/>
        <w:rPr>
          <w:rFonts w:eastAsia="Times New Roman" w:cs="Arial"/>
          <w:color w:val="000000"/>
          <w:sz w:val="24"/>
          <w:lang w:eastAsia="en-GB"/>
        </w:rPr>
      </w:pPr>
      <w:r w:rsidRPr="00E94964">
        <w:rPr>
          <w:rFonts w:eastAsia="Times New Roman" w:cs="Arial"/>
          <w:color w:val="000000"/>
          <w:sz w:val="24"/>
          <w:lang w:eastAsia="en-GB"/>
        </w:rPr>
        <w:t>“Let your light shine before others” Matthew 5:16</w:t>
      </w:r>
    </w:p>
    <w:p w:rsidR="00E94964" w:rsidRPr="00E94964" w:rsidRDefault="00E94964" w:rsidP="00E94964">
      <w:pPr>
        <w:jc w:val="center"/>
        <w:rPr>
          <w:rFonts w:eastAsiaTheme="minorHAnsi" w:cs="Arial"/>
          <w:sz w:val="24"/>
        </w:rPr>
      </w:pPr>
    </w:p>
    <w:p w:rsidR="00E94964" w:rsidRPr="00E94964" w:rsidRDefault="00E94964" w:rsidP="00E94964">
      <w:pPr>
        <w:rPr>
          <w:rFonts w:eastAsia="Calibri" w:cs="Arial"/>
          <w:sz w:val="24"/>
        </w:rPr>
      </w:pPr>
      <w:r w:rsidRPr="00E94964">
        <w:rPr>
          <w:rFonts w:cs="Arial"/>
          <w:sz w:val="24"/>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E94964" w:rsidRPr="00E94964" w:rsidRDefault="00E94964" w:rsidP="00E94964">
      <w:pPr>
        <w:rPr>
          <w:rFonts w:eastAsiaTheme="minorHAnsi" w:cs="Arial"/>
          <w:sz w:val="24"/>
        </w:rPr>
      </w:pPr>
    </w:p>
    <w:p w:rsidR="00E94964" w:rsidRPr="00E94964" w:rsidRDefault="00E94964" w:rsidP="00E94964">
      <w:pPr>
        <w:jc w:val="center"/>
        <w:rPr>
          <w:rFonts w:cs="Arial"/>
          <w:b/>
          <w:sz w:val="24"/>
        </w:rPr>
      </w:pPr>
      <w:r w:rsidRPr="00E94964">
        <w:rPr>
          <w:rFonts w:cs="Arial"/>
          <w:b/>
          <w:sz w:val="24"/>
        </w:rPr>
        <w:t>Our Mission</w:t>
      </w:r>
    </w:p>
    <w:p w:rsidR="00E94964" w:rsidRPr="00E94964" w:rsidRDefault="00E94964" w:rsidP="00E94964">
      <w:pPr>
        <w:jc w:val="center"/>
        <w:rPr>
          <w:rFonts w:cs="Arial"/>
          <w:b/>
          <w:bCs/>
          <w:sz w:val="24"/>
        </w:rPr>
      </w:pPr>
      <w:r w:rsidRPr="00E94964">
        <w:rPr>
          <w:rFonts w:cs="Arial"/>
          <w:b/>
          <w:bCs/>
          <w:sz w:val="24"/>
        </w:rPr>
        <w:t>Courage</w:t>
      </w:r>
    </w:p>
    <w:p w:rsidR="00E94964" w:rsidRPr="00E94964" w:rsidRDefault="00E94964" w:rsidP="00E94964">
      <w:pPr>
        <w:jc w:val="center"/>
        <w:rPr>
          <w:rFonts w:cs="Arial"/>
          <w:b/>
          <w:bCs/>
          <w:sz w:val="24"/>
        </w:rPr>
      </w:pPr>
      <w:r w:rsidRPr="00E94964">
        <w:rPr>
          <w:rFonts w:cs="Arial"/>
          <w:b/>
          <w:bCs/>
          <w:sz w:val="24"/>
        </w:rPr>
        <w:t>Compassion</w:t>
      </w:r>
    </w:p>
    <w:p w:rsidR="00E94964" w:rsidRPr="00E94964" w:rsidRDefault="00E94964" w:rsidP="00E94964">
      <w:pPr>
        <w:jc w:val="center"/>
        <w:rPr>
          <w:rFonts w:cs="Arial"/>
          <w:b/>
          <w:bCs/>
          <w:sz w:val="24"/>
        </w:rPr>
      </w:pPr>
      <w:r w:rsidRPr="00E94964">
        <w:rPr>
          <w:rFonts w:cs="Arial"/>
          <w:b/>
          <w:bCs/>
          <w:sz w:val="24"/>
        </w:rPr>
        <w:t xml:space="preserve">Curiosity </w:t>
      </w:r>
    </w:p>
    <w:p w:rsidR="00E94964" w:rsidRPr="00E94964" w:rsidRDefault="00E94964" w:rsidP="00E94964">
      <w:pPr>
        <w:jc w:val="center"/>
        <w:rPr>
          <w:rFonts w:cs="Arial"/>
          <w:b/>
          <w:bCs/>
          <w:sz w:val="24"/>
        </w:rPr>
      </w:pPr>
    </w:p>
    <w:p w:rsidR="00E94964" w:rsidRPr="00E94964" w:rsidRDefault="00E94964" w:rsidP="00E94964">
      <w:pPr>
        <w:rPr>
          <w:rFonts w:cs="Arial"/>
          <w:b/>
          <w:bCs/>
          <w:sz w:val="24"/>
        </w:rPr>
      </w:pPr>
      <w:r w:rsidRPr="00E94964">
        <w:rPr>
          <w:rFonts w:cs="Arial"/>
          <w:b/>
          <w:bCs/>
          <w:sz w:val="24"/>
        </w:rPr>
        <w:t xml:space="preserve">Our Mission: </w:t>
      </w:r>
    </w:p>
    <w:p w:rsidR="00E94964" w:rsidRPr="00E94964" w:rsidRDefault="00E94964" w:rsidP="00E94964">
      <w:pPr>
        <w:pStyle w:val="ListParagraph"/>
        <w:numPr>
          <w:ilvl w:val="0"/>
          <w:numId w:val="4"/>
        </w:numPr>
        <w:spacing w:after="0"/>
        <w:contextualSpacing w:val="0"/>
        <w:rPr>
          <w:rFonts w:cs="Arial"/>
          <w:sz w:val="24"/>
        </w:rPr>
      </w:pPr>
      <w:r w:rsidRPr="00E94964">
        <w:rPr>
          <w:rFonts w:cs="Arial"/>
          <w:b/>
          <w:bCs/>
          <w:color w:val="ED7D31" w:themeColor="accent2"/>
          <w:sz w:val="24"/>
        </w:rPr>
        <w:t>S</w:t>
      </w:r>
      <w:r w:rsidRPr="00E94964">
        <w:rPr>
          <w:rFonts w:cs="Arial"/>
          <w:b/>
          <w:bCs/>
          <w:sz w:val="24"/>
        </w:rPr>
        <w:t>piritual Foundation</w:t>
      </w:r>
      <w:r w:rsidRPr="00E94964">
        <w:rPr>
          <w:rFonts w:cs="Arial"/>
          <w:sz w:val="24"/>
        </w:rPr>
        <w:t>: Providing an environment rooted in Christian values, where worship is integrated into learning, fostering an appreciation for diverse faiths within a Christian community.</w:t>
      </w:r>
    </w:p>
    <w:p w:rsidR="00E94964" w:rsidRPr="00E94964" w:rsidRDefault="00E94964" w:rsidP="00E94964">
      <w:pPr>
        <w:pStyle w:val="ListParagraph"/>
        <w:numPr>
          <w:ilvl w:val="0"/>
          <w:numId w:val="4"/>
        </w:numPr>
        <w:spacing w:after="0"/>
        <w:contextualSpacing w:val="0"/>
        <w:rPr>
          <w:rFonts w:cs="Arial"/>
          <w:sz w:val="24"/>
        </w:rPr>
      </w:pPr>
      <w:r w:rsidRPr="00E94964">
        <w:rPr>
          <w:rFonts w:cs="Arial"/>
          <w:b/>
          <w:bCs/>
          <w:color w:val="ED7D31" w:themeColor="accent2"/>
          <w:sz w:val="24"/>
        </w:rPr>
        <w:t>H</w:t>
      </w:r>
      <w:r w:rsidRPr="00E94964">
        <w:rPr>
          <w:rFonts w:cs="Arial"/>
          <w:b/>
          <w:bCs/>
          <w:sz w:val="24"/>
        </w:rPr>
        <w:t>igh Achievement:</w:t>
      </w:r>
      <w:r w:rsidRPr="00E94964">
        <w:rPr>
          <w:rFonts w:cs="Arial"/>
          <w:sz w:val="24"/>
        </w:rPr>
        <w:t xml:space="preserve"> Striving for academic excellence by recognizing and catering to individual needs and talents, enabling every pupil to reach their full potential.</w:t>
      </w:r>
    </w:p>
    <w:p w:rsidR="00E94964" w:rsidRPr="00E94964" w:rsidRDefault="00E94964" w:rsidP="00E94964">
      <w:pPr>
        <w:pStyle w:val="ListParagraph"/>
        <w:numPr>
          <w:ilvl w:val="0"/>
          <w:numId w:val="4"/>
        </w:numPr>
        <w:spacing w:after="0"/>
        <w:contextualSpacing w:val="0"/>
        <w:rPr>
          <w:rFonts w:cs="Arial"/>
          <w:sz w:val="24"/>
        </w:rPr>
      </w:pPr>
      <w:r w:rsidRPr="00E94964">
        <w:rPr>
          <w:rFonts w:cs="Arial"/>
          <w:b/>
          <w:bCs/>
          <w:color w:val="ED7D31" w:themeColor="accent2"/>
          <w:sz w:val="24"/>
        </w:rPr>
        <w:t>I</w:t>
      </w:r>
      <w:r w:rsidRPr="00E94964">
        <w:rPr>
          <w:rFonts w:cs="Arial"/>
          <w:b/>
          <w:bCs/>
          <w:sz w:val="24"/>
        </w:rPr>
        <w:t>nspiring Experiences:</w:t>
      </w:r>
      <w:r w:rsidRPr="00E94964">
        <w:rPr>
          <w:rFonts w:cs="Arial"/>
          <w:sz w:val="24"/>
        </w:rPr>
        <w:t xml:space="preserve"> Offering diverse educational opportunities, visits, and extracurricular activities to nurture curiosity, creativity, resilience and inspiration among students.</w:t>
      </w:r>
    </w:p>
    <w:p w:rsidR="00E94964" w:rsidRPr="00E94964" w:rsidRDefault="00E94964" w:rsidP="00E94964">
      <w:pPr>
        <w:pStyle w:val="ListParagraph"/>
        <w:numPr>
          <w:ilvl w:val="0"/>
          <w:numId w:val="4"/>
        </w:numPr>
        <w:spacing w:after="0"/>
        <w:contextualSpacing w:val="0"/>
        <w:rPr>
          <w:rFonts w:cs="Arial"/>
          <w:sz w:val="24"/>
        </w:rPr>
      </w:pPr>
      <w:r w:rsidRPr="00E94964">
        <w:rPr>
          <w:rFonts w:cs="Arial"/>
          <w:b/>
          <w:bCs/>
          <w:color w:val="ED7D31" w:themeColor="accent2"/>
          <w:sz w:val="24"/>
        </w:rPr>
        <w:t>N</w:t>
      </w:r>
      <w:r w:rsidRPr="00E94964">
        <w:rPr>
          <w:rFonts w:cs="Arial"/>
          <w:b/>
          <w:bCs/>
          <w:sz w:val="24"/>
        </w:rPr>
        <w:t>urturing Community:</w:t>
      </w:r>
      <w:r w:rsidRPr="00E94964">
        <w:rPr>
          <w:rFonts w:cs="Arial"/>
          <w:sz w:val="24"/>
        </w:rPr>
        <w:t xml:space="preserve"> Cultivating a caring community that upholds equality, diversity, and moral values within a Christian ethos, ensuring equal opportunities for all.</w:t>
      </w:r>
    </w:p>
    <w:p w:rsidR="00E94964" w:rsidRPr="00E94964" w:rsidRDefault="00E94964" w:rsidP="00E94964">
      <w:pPr>
        <w:pStyle w:val="ListParagraph"/>
        <w:numPr>
          <w:ilvl w:val="0"/>
          <w:numId w:val="4"/>
        </w:numPr>
        <w:spacing w:after="0"/>
        <w:contextualSpacing w:val="0"/>
        <w:rPr>
          <w:rFonts w:cs="Arial"/>
          <w:sz w:val="24"/>
        </w:rPr>
      </w:pPr>
      <w:r w:rsidRPr="00E94964">
        <w:rPr>
          <w:rFonts w:cs="Arial"/>
          <w:b/>
          <w:bCs/>
          <w:color w:val="ED7D31" w:themeColor="accent2"/>
          <w:sz w:val="24"/>
        </w:rPr>
        <w:t>E</w:t>
      </w:r>
      <w:r w:rsidRPr="00E94964">
        <w:rPr>
          <w:rFonts w:cs="Arial"/>
          <w:b/>
          <w:bCs/>
          <w:sz w:val="24"/>
        </w:rPr>
        <w:t>xemplary Conduct:</w:t>
      </w:r>
      <w:r w:rsidRPr="00E94964">
        <w:rPr>
          <w:rFonts w:cs="Arial"/>
          <w:sz w:val="24"/>
        </w:rPr>
        <w:t xml:space="preserve"> Promoting high standards of behaviour, instilling respect, and nurturing a sense of responsibility toward oneself and others.</w:t>
      </w:r>
    </w:p>
    <w:p w:rsidR="00C42C30" w:rsidRDefault="00C42C30" w:rsidP="00C42C30">
      <w:pPr>
        <w:jc w:val="center"/>
        <w:rPr>
          <w:rFonts w:cs="Arial"/>
          <w:sz w:val="22"/>
          <w:szCs w:val="22"/>
        </w:rPr>
      </w:pPr>
    </w:p>
    <w:p w:rsidR="00E94964" w:rsidRDefault="00E94964" w:rsidP="0026386A">
      <w:pPr>
        <w:pStyle w:val="Heading1"/>
        <w:rPr>
          <w:sz w:val="24"/>
          <w:szCs w:val="24"/>
        </w:rPr>
      </w:pPr>
    </w:p>
    <w:p w:rsidR="00E94964" w:rsidRDefault="00E94964" w:rsidP="0026386A">
      <w:pPr>
        <w:pStyle w:val="Heading1"/>
        <w:rPr>
          <w:sz w:val="24"/>
          <w:szCs w:val="24"/>
        </w:rPr>
      </w:pPr>
    </w:p>
    <w:p w:rsidR="00E94964" w:rsidRDefault="00E94964" w:rsidP="0026386A">
      <w:pPr>
        <w:pStyle w:val="Heading1"/>
        <w:rPr>
          <w:sz w:val="24"/>
          <w:szCs w:val="24"/>
        </w:rPr>
      </w:pPr>
    </w:p>
    <w:p w:rsidR="00E94964" w:rsidRPr="00E94964" w:rsidRDefault="00E94964" w:rsidP="00E94964">
      <w:pPr>
        <w:rPr>
          <w:lang w:val="en-GB"/>
        </w:rPr>
      </w:pPr>
      <w:bookmarkStart w:id="2" w:name="_GoBack"/>
      <w:bookmarkEnd w:id="2"/>
    </w:p>
    <w:p w:rsidR="0026386A" w:rsidRPr="0026386A" w:rsidRDefault="0026386A" w:rsidP="0026386A">
      <w:pPr>
        <w:pStyle w:val="Heading1"/>
        <w:rPr>
          <w:sz w:val="24"/>
          <w:szCs w:val="24"/>
        </w:rPr>
      </w:pPr>
      <w:r w:rsidRPr="0026386A">
        <w:rPr>
          <w:sz w:val="24"/>
          <w:szCs w:val="24"/>
        </w:rPr>
        <w:t>1. Aims</w:t>
      </w:r>
      <w:bookmarkEnd w:id="0"/>
      <w:bookmarkEnd w:id="1"/>
    </w:p>
    <w:p w:rsidR="0026386A" w:rsidRPr="0026386A" w:rsidRDefault="0026386A" w:rsidP="0026386A">
      <w:pPr>
        <w:rPr>
          <w:rFonts w:cs="Arial"/>
          <w:sz w:val="24"/>
        </w:rPr>
      </w:pPr>
      <w:r w:rsidRPr="0026386A">
        <w:rPr>
          <w:rFonts w:cs="Arial"/>
          <w:sz w:val="24"/>
        </w:rPr>
        <w:t>The school aims to ensure that:</w:t>
      </w:r>
    </w:p>
    <w:p w:rsidR="0026386A" w:rsidRPr="0026386A" w:rsidRDefault="0026386A" w:rsidP="0026386A">
      <w:pPr>
        <w:pStyle w:val="4Bulletedcopyblue"/>
        <w:rPr>
          <w:sz w:val="24"/>
          <w:szCs w:val="24"/>
        </w:rPr>
      </w:pPr>
      <w:r w:rsidRPr="0026386A">
        <w:rPr>
          <w:sz w:val="24"/>
          <w:szCs w:val="24"/>
        </w:rPr>
        <w:t>All risks that may cause injury or harm to staff, pupils and visitors are identified, and all control measures that are reasonably practicable are in place to avoid injury or harm</w:t>
      </w:r>
    </w:p>
    <w:p w:rsidR="0026386A" w:rsidRPr="0026386A" w:rsidRDefault="0026386A" w:rsidP="0026386A">
      <w:pPr>
        <w:pStyle w:val="4Bulletedcopyblue"/>
        <w:rPr>
          <w:sz w:val="24"/>
          <w:szCs w:val="24"/>
        </w:rPr>
      </w:pPr>
      <w:r w:rsidRPr="0026386A">
        <w:rPr>
          <w:sz w:val="24"/>
          <w:szCs w:val="24"/>
        </w:rPr>
        <w:t>Risk assessments are conducted and reviewed on a regular basis</w:t>
      </w:r>
    </w:p>
    <w:p w:rsidR="0026386A" w:rsidRDefault="0026386A" w:rsidP="0026386A">
      <w:pPr>
        <w:pStyle w:val="Heading1"/>
        <w:rPr>
          <w:sz w:val="24"/>
          <w:szCs w:val="24"/>
        </w:rPr>
      </w:pPr>
      <w:bookmarkStart w:id="3" w:name="_Toc493595456"/>
      <w:bookmarkStart w:id="4" w:name="_Toc93482171"/>
    </w:p>
    <w:p w:rsidR="0026386A" w:rsidRPr="0026386A" w:rsidRDefault="0026386A" w:rsidP="0026386A">
      <w:pPr>
        <w:pStyle w:val="Heading1"/>
        <w:rPr>
          <w:sz w:val="24"/>
          <w:szCs w:val="24"/>
        </w:rPr>
      </w:pPr>
      <w:r w:rsidRPr="0026386A">
        <w:rPr>
          <w:sz w:val="24"/>
          <w:szCs w:val="24"/>
        </w:rPr>
        <w:t>2. Legislation and statutory requirements</w:t>
      </w:r>
      <w:bookmarkEnd w:id="3"/>
      <w:bookmarkEnd w:id="4"/>
    </w:p>
    <w:p w:rsidR="0026386A" w:rsidRPr="0026386A" w:rsidRDefault="0026386A" w:rsidP="0026386A">
      <w:pPr>
        <w:rPr>
          <w:rFonts w:cs="Arial"/>
          <w:sz w:val="24"/>
        </w:rPr>
      </w:pPr>
      <w:r w:rsidRPr="0026386A">
        <w:rPr>
          <w:rFonts w:cs="Arial"/>
          <w:sz w:val="24"/>
        </w:rPr>
        <w:t xml:space="preserve">This policy is based on the following legislation and Department for Education (DfE) guidance: </w:t>
      </w:r>
    </w:p>
    <w:p w:rsidR="0026386A" w:rsidRPr="0026386A" w:rsidRDefault="0026386A" w:rsidP="0026386A">
      <w:pPr>
        <w:pStyle w:val="4Bulletedcopyblue"/>
        <w:rPr>
          <w:rStyle w:val="1bodycopy10ptChar"/>
          <w:rFonts w:cs="Arial"/>
          <w:sz w:val="24"/>
          <w:highlight w:val="yellow"/>
        </w:rPr>
      </w:pPr>
      <w:r w:rsidRPr="0026386A">
        <w:rPr>
          <w:sz w:val="24"/>
          <w:szCs w:val="24"/>
        </w:rPr>
        <w:t xml:space="preserve">Paragraph 16 of part 3 of </w:t>
      </w:r>
      <w:hyperlink r:id="rId10" w:history="1">
        <w:r w:rsidRPr="0026386A">
          <w:rPr>
            <w:rStyle w:val="Hyperlink"/>
            <w:sz w:val="24"/>
            <w:szCs w:val="24"/>
          </w:rPr>
          <w:t>The Education (Independent School Standards) Regulations 2014</w:t>
        </w:r>
      </w:hyperlink>
      <w:r w:rsidRPr="0026386A">
        <w:rPr>
          <w:sz w:val="24"/>
          <w:szCs w:val="24"/>
        </w:rPr>
        <w:t xml:space="preserve">, which requires proprietors to have a written risk assessment policy </w:t>
      </w:r>
    </w:p>
    <w:p w:rsidR="0026386A" w:rsidRPr="0026386A" w:rsidRDefault="0026386A" w:rsidP="0026386A">
      <w:pPr>
        <w:pStyle w:val="4Bulletedcopyblue"/>
        <w:rPr>
          <w:sz w:val="24"/>
          <w:szCs w:val="24"/>
        </w:rPr>
      </w:pPr>
      <w:r w:rsidRPr="0026386A">
        <w:rPr>
          <w:sz w:val="24"/>
          <w:szCs w:val="24"/>
        </w:rPr>
        <w:t xml:space="preserve">Regulations 3 and 16 of </w:t>
      </w:r>
      <w:hyperlink r:id="rId11" w:history="1">
        <w:r w:rsidRPr="0026386A">
          <w:rPr>
            <w:rStyle w:val="Hyperlink"/>
            <w:sz w:val="24"/>
            <w:szCs w:val="24"/>
          </w:rPr>
          <w:t>The Management of Health and Safety at Work Regulations 1999</w:t>
        </w:r>
      </w:hyperlink>
      <w:r w:rsidRPr="0026386A">
        <w:rPr>
          <w:color w:val="333333"/>
          <w:sz w:val="24"/>
          <w:szCs w:val="24"/>
        </w:rPr>
        <w:t xml:space="preserve"> </w:t>
      </w:r>
      <w:r w:rsidRPr="0026386A">
        <w:rPr>
          <w:sz w:val="24"/>
          <w:szCs w:val="24"/>
        </w:rPr>
        <w:t>require employers to assess risks to the health and safety of their employees, including new and expectant mothers</w:t>
      </w:r>
    </w:p>
    <w:p w:rsidR="0026386A" w:rsidRPr="0026386A" w:rsidRDefault="0026386A" w:rsidP="0026386A">
      <w:pPr>
        <w:pStyle w:val="4Bulletedcopyblue"/>
        <w:rPr>
          <w:sz w:val="24"/>
          <w:szCs w:val="24"/>
        </w:rPr>
      </w:pPr>
      <w:r w:rsidRPr="0026386A">
        <w:rPr>
          <w:sz w:val="24"/>
          <w:szCs w:val="24"/>
        </w:rPr>
        <w:t>Regulation 4 of</w:t>
      </w:r>
      <w:r w:rsidRPr="0026386A">
        <w:rPr>
          <w:color w:val="333333"/>
          <w:sz w:val="24"/>
          <w:szCs w:val="24"/>
        </w:rPr>
        <w:t xml:space="preserve"> </w:t>
      </w:r>
      <w:hyperlink r:id="rId12" w:history="1">
        <w:r w:rsidRPr="0026386A">
          <w:rPr>
            <w:rStyle w:val="Hyperlink"/>
            <w:sz w:val="24"/>
            <w:szCs w:val="24"/>
          </w:rPr>
          <w:t>The Control of Asbestos Regulations 2012</w:t>
        </w:r>
      </w:hyperlink>
      <w:r w:rsidRPr="0026386A">
        <w:rPr>
          <w:color w:val="333333"/>
          <w:sz w:val="24"/>
          <w:szCs w:val="24"/>
        </w:rPr>
        <w:t xml:space="preserve"> </w:t>
      </w:r>
      <w:r w:rsidRPr="0026386A">
        <w:rPr>
          <w:sz w:val="24"/>
          <w:szCs w:val="24"/>
        </w:rPr>
        <w:t>requires employers carry out an asbestos risk assessment</w:t>
      </w:r>
    </w:p>
    <w:p w:rsidR="0026386A" w:rsidRPr="0026386A" w:rsidRDefault="0026386A" w:rsidP="0026386A">
      <w:pPr>
        <w:pStyle w:val="4Bulletedcopyblue"/>
        <w:rPr>
          <w:sz w:val="24"/>
          <w:szCs w:val="24"/>
        </w:rPr>
      </w:pPr>
      <w:r w:rsidRPr="0026386A">
        <w:rPr>
          <w:sz w:val="24"/>
          <w:szCs w:val="24"/>
        </w:rPr>
        <w:t xml:space="preserve">Employers must assess the risk to workers from substances hazardous to health under regulation 6 of </w:t>
      </w:r>
      <w:hyperlink r:id="rId13" w:history="1">
        <w:r w:rsidRPr="0026386A">
          <w:rPr>
            <w:rStyle w:val="Hyperlink"/>
            <w:sz w:val="24"/>
            <w:szCs w:val="24"/>
          </w:rPr>
          <w:t>The Control of Substances Hazardous to Health Regulations 2002</w:t>
        </w:r>
      </w:hyperlink>
    </w:p>
    <w:p w:rsidR="0026386A" w:rsidRPr="0026386A" w:rsidRDefault="0026386A" w:rsidP="0026386A">
      <w:pPr>
        <w:pStyle w:val="4Bulletedcopyblue"/>
        <w:rPr>
          <w:color w:val="333333"/>
          <w:sz w:val="24"/>
          <w:szCs w:val="24"/>
        </w:rPr>
      </w:pPr>
      <w:r w:rsidRPr="0026386A">
        <w:rPr>
          <w:sz w:val="24"/>
          <w:szCs w:val="24"/>
        </w:rPr>
        <w:t xml:space="preserve">Under regulation 2 of </w:t>
      </w:r>
      <w:hyperlink r:id="rId14" w:history="1">
        <w:r w:rsidRPr="0026386A">
          <w:rPr>
            <w:rStyle w:val="Hyperlink"/>
            <w:sz w:val="24"/>
            <w:szCs w:val="24"/>
          </w:rPr>
          <w:t>The Health and Safety (Display Screen Equipment) Regulations 1992</w:t>
        </w:r>
      </w:hyperlink>
      <w:r w:rsidRPr="0026386A">
        <w:rPr>
          <w:color w:val="333333"/>
          <w:sz w:val="24"/>
          <w:szCs w:val="24"/>
        </w:rPr>
        <w:t xml:space="preserve">, </w:t>
      </w:r>
      <w:r w:rsidRPr="0026386A">
        <w:rPr>
          <w:sz w:val="24"/>
          <w:szCs w:val="24"/>
        </w:rPr>
        <w:t>employers must assess the health and safety risks that display screen equipment pose to staff</w:t>
      </w:r>
    </w:p>
    <w:p w:rsidR="0026386A" w:rsidRPr="0026386A" w:rsidRDefault="0026386A" w:rsidP="0026386A">
      <w:pPr>
        <w:pStyle w:val="4Bulletedcopyblue"/>
        <w:rPr>
          <w:sz w:val="24"/>
          <w:szCs w:val="24"/>
        </w:rPr>
      </w:pPr>
      <w:r w:rsidRPr="0026386A">
        <w:rPr>
          <w:sz w:val="24"/>
          <w:szCs w:val="24"/>
        </w:rPr>
        <w:t xml:space="preserve">Regulation 9 of </w:t>
      </w:r>
      <w:hyperlink r:id="rId15" w:history="1">
        <w:r w:rsidRPr="0026386A">
          <w:rPr>
            <w:rStyle w:val="Hyperlink"/>
            <w:sz w:val="24"/>
            <w:szCs w:val="24"/>
          </w:rPr>
          <w:t>The Regulatory Reform (Fire Safety) Order 2005</w:t>
        </w:r>
      </w:hyperlink>
      <w:r w:rsidRPr="0026386A">
        <w:rPr>
          <w:color w:val="333333"/>
          <w:sz w:val="24"/>
          <w:szCs w:val="24"/>
        </w:rPr>
        <w:t xml:space="preserve"> </w:t>
      </w:r>
      <w:r w:rsidRPr="0026386A">
        <w:rPr>
          <w:sz w:val="24"/>
          <w:szCs w:val="24"/>
        </w:rPr>
        <w:t>says fire risks must be assessed</w:t>
      </w:r>
    </w:p>
    <w:p w:rsidR="0026386A" w:rsidRPr="0026386A" w:rsidRDefault="0026386A" w:rsidP="0026386A">
      <w:pPr>
        <w:pStyle w:val="4Bulletedcopyblue"/>
        <w:rPr>
          <w:sz w:val="24"/>
          <w:szCs w:val="24"/>
        </w:rPr>
      </w:pPr>
      <w:r w:rsidRPr="0026386A">
        <w:rPr>
          <w:sz w:val="24"/>
          <w:szCs w:val="24"/>
        </w:rPr>
        <w:t xml:space="preserve">Regulation 4 of </w:t>
      </w:r>
      <w:hyperlink r:id="rId16" w:history="1">
        <w:r w:rsidRPr="0026386A">
          <w:rPr>
            <w:rStyle w:val="Hyperlink"/>
            <w:sz w:val="24"/>
            <w:szCs w:val="24"/>
          </w:rPr>
          <w:t>The Manual Handling Operations Regulations 1992</w:t>
        </w:r>
      </w:hyperlink>
      <w:r w:rsidRPr="0026386A">
        <w:rPr>
          <w:color w:val="333333"/>
          <w:sz w:val="24"/>
          <w:szCs w:val="24"/>
        </w:rPr>
        <w:t xml:space="preserve"> </w:t>
      </w:r>
      <w:r w:rsidRPr="0026386A">
        <w:rPr>
          <w:sz w:val="24"/>
          <w:szCs w:val="24"/>
        </w:rPr>
        <w:t>requires employers to conduct a risk assessment for manual handling operations</w:t>
      </w:r>
    </w:p>
    <w:p w:rsidR="0026386A" w:rsidRPr="0026386A" w:rsidRDefault="00A24DBD" w:rsidP="0026386A">
      <w:pPr>
        <w:pStyle w:val="4Bulletedcopyblue"/>
        <w:rPr>
          <w:sz w:val="24"/>
          <w:szCs w:val="24"/>
        </w:rPr>
      </w:pPr>
      <w:hyperlink r:id="rId17" w:history="1">
        <w:r w:rsidR="0026386A" w:rsidRPr="0026386A">
          <w:rPr>
            <w:rStyle w:val="Hyperlink"/>
            <w:sz w:val="24"/>
            <w:szCs w:val="24"/>
          </w:rPr>
          <w:t>The Work at Height Regulations 2005</w:t>
        </w:r>
      </w:hyperlink>
      <w:r w:rsidR="0026386A" w:rsidRPr="0026386A">
        <w:rPr>
          <w:color w:val="333333"/>
          <w:sz w:val="24"/>
          <w:szCs w:val="24"/>
        </w:rPr>
        <w:t xml:space="preserve"> </w:t>
      </w:r>
      <w:r w:rsidR="0026386A" w:rsidRPr="0026386A">
        <w:rPr>
          <w:sz w:val="24"/>
          <w:szCs w:val="24"/>
        </w:rPr>
        <w:t>say employers must conduct a risk assessment to help them identify the measures needed to ensure that work at height is carried out safely</w:t>
      </w:r>
    </w:p>
    <w:p w:rsidR="0026386A" w:rsidRPr="0026386A" w:rsidRDefault="00A24DBD" w:rsidP="0026386A">
      <w:pPr>
        <w:pStyle w:val="4Bulletedcopyblue"/>
        <w:rPr>
          <w:color w:val="333333"/>
          <w:sz w:val="24"/>
          <w:szCs w:val="24"/>
        </w:rPr>
      </w:pPr>
      <w:hyperlink r:id="rId18" w:history="1">
        <w:r w:rsidR="0026386A" w:rsidRPr="0026386A">
          <w:rPr>
            <w:rStyle w:val="Hyperlink"/>
            <w:sz w:val="24"/>
            <w:szCs w:val="24"/>
          </w:rPr>
          <w:t>DfE guidance on first aid in schools</w:t>
        </w:r>
      </w:hyperlink>
      <w:r w:rsidR="0026386A" w:rsidRPr="0026386A">
        <w:rPr>
          <w:color w:val="333333"/>
          <w:sz w:val="24"/>
          <w:szCs w:val="24"/>
        </w:rPr>
        <w:t xml:space="preserve"> </w:t>
      </w:r>
      <w:r w:rsidR="0026386A" w:rsidRPr="0026386A">
        <w:rPr>
          <w:sz w:val="24"/>
          <w:szCs w:val="24"/>
        </w:rPr>
        <w:t>says schools must carry out a risk assessment to determine what first aid provision is needed</w:t>
      </w:r>
    </w:p>
    <w:p w:rsidR="0026386A" w:rsidRPr="0026386A" w:rsidRDefault="00A24DBD" w:rsidP="0026386A">
      <w:pPr>
        <w:pStyle w:val="4Bulletedcopyblue"/>
        <w:rPr>
          <w:color w:val="333333"/>
          <w:sz w:val="24"/>
          <w:szCs w:val="24"/>
        </w:rPr>
      </w:pPr>
      <w:hyperlink r:id="rId19" w:history="1">
        <w:r w:rsidR="0026386A" w:rsidRPr="0026386A">
          <w:rPr>
            <w:rStyle w:val="Hyperlink"/>
            <w:sz w:val="24"/>
            <w:szCs w:val="24"/>
          </w:rPr>
          <w:t>DfE guidance on the Prevent duty</w:t>
        </w:r>
      </w:hyperlink>
      <w:r w:rsidR="0026386A" w:rsidRPr="0026386A">
        <w:rPr>
          <w:color w:val="333333"/>
          <w:sz w:val="24"/>
          <w:szCs w:val="24"/>
        </w:rPr>
        <w:t xml:space="preserve"> </w:t>
      </w:r>
      <w:r w:rsidR="0026386A" w:rsidRPr="0026386A">
        <w:rPr>
          <w:sz w:val="24"/>
          <w:szCs w:val="24"/>
        </w:rPr>
        <w:t>states schools are expected to assess the risk of pupils being drawn into terrorism</w:t>
      </w:r>
    </w:p>
    <w:p w:rsidR="0026386A" w:rsidRPr="0026386A" w:rsidRDefault="00A24DBD" w:rsidP="0026386A">
      <w:pPr>
        <w:pStyle w:val="4Bulletedcopyblue"/>
        <w:rPr>
          <w:sz w:val="24"/>
          <w:szCs w:val="24"/>
        </w:rPr>
      </w:pPr>
      <w:hyperlink r:id="rId20" w:history="1">
        <w:r w:rsidR="0026386A" w:rsidRPr="0026386A">
          <w:rPr>
            <w:rStyle w:val="Hyperlink"/>
            <w:sz w:val="24"/>
            <w:szCs w:val="24"/>
          </w:rPr>
          <w:t>The Health and Safety Executive (HSE)</w:t>
        </w:r>
      </w:hyperlink>
      <w:r w:rsidR="0026386A" w:rsidRPr="0026386A">
        <w:rPr>
          <w:sz w:val="24"/>
          <w:szCs w:val="24"/>
        </w:rPr>
        <w:t xml:space="preserve"> say schools that manage their own pools must conduct a risk assessment</w:t>
      </w:r>
    </w:p>
    <w:p w:rsidR="0026386A" w:rsidRPr="0026386A" w:rsidRDefault="0026386A" w:rsidP="0026386A">
      <w:pPr>
        <w:pStyle w:val="4Bulletedcopyblue"/>
        <w:rPr>
          <w:sz w:val="24"/>
          <w:szCs w:val="24"/>
        </w:rPr>
      </w:pPr>
      <w:r w:rsidRPr="0026386A">
        <w:rPr>
          <w:sz w:val="24"/>
          <w:szCs w:val="24"/>
        </w:rPr>
        <w:t xml:space="preserve">DfE guidance on </w:t>
      </w:r>
      <w:hyperlink r:id="rId21" w:anchor="covid-19" w:history="1">
        <w:r w:rsidRPr="0026386A">
          <w:rPr>
            <w:rStyle w:val="Hyperlink"/>
            <w:sz w:val="24"/>
            <w:szCs w:val="24"/>
          </w:rPr>
          <w:t>health and safety: responsibilities and duties for schools</w:t>
        </w:r>
      </w:hyperlink>
      <w:r w:rsidRPr="0026386A">
        <w:rPr>
          <w:sz w:val="24"/>
          <w:szCs w:val="24"/>
        </w:rPr>
        <w:t xml:space="preserve"> says schools must identify the measures needed to reduce the risks from public health incidents, including COVID-19, so far as is reasonably practicable</w:t>
      </w:r>
    </w:p>
    <w:p w:rsidR="0026386A" w:rsidRDefault="0026386A" w:rsidP="0026386A">
      <w:pPr>
        <w:rPr>
          <w:rFonts w:cs="Arial"/>
          <w:sz w:val="24"/>
          <w:shd w:val="clear" w:color="auto" w:fill="FFFFFF"/>
        </w:rPr>
      </w:pPr>
    </w:p>
    <w:p w:rsidR="0026386A" w:rsidRDefault="0026386A" w:rsidP="0026386A">
      <w:pPr>
        <w:rPr>
          <w:rFonts w:cs="Arial"/>
          <w:sz w:val="24"/>
          <w:shd w:val="clear" w:color="auto" w:fill="FFFFFF"/>
        </w:rPr>
      </w:pPr>
      <w:r w:rsidRPr="0026386A">
        <w:rPr>
          <w:rFonts w:cs="Arial"/>
          <w:sz w:val="24"/>
          <w:shd w:val="clear" w:color="auto" w:fill="FFFFFF"/>
        </w:rPr>
        <w:t>A table of all the risk assessments schools are required to have in place can be found in appendix 1 of this policy</w:t>
      </w:r>
      <w:r>
        <w:rPr>
          <w:rFonts w:cs="Arial"/>
          <w:sz w:val="24"/>
          <w:shd w:val="clear" w:color="auto" w:fill="FFFFFF"/>
        </w:rPr>
        <w:t xml:space="preserve">.  </w:t>
      </w:r>
    </w:p>
    <w:p w:rsidR="0026386A" w:rsidRDefault="0026386A" w:rsidP="0026386A">
      <w:pPr>
        <w:rPr>
          <w:rFonts w:eastAsia="Times New Roman" w:cs="Arial"/>
          <w:sz w:val="24"/>
          <w:lang w:val="en-GB"/>
        </w:rPr>
      </w:pPr>
      <w:r w:rsidRPr="0026386A">
        <w:rPr>
          <w:rFonts w:eastAsia="Times New Roman" w:cs="Arial"/>
          <w:sz w:val="24"/>
          <w:lang w:val="en-GB"/>
        </w:rPr>
        <w:t>This policy complies with our funding agreement and articles of association.</w:t>
      </w:r>
    </w:p>
    <w:p w:rsidR="0026386A" w:rsidRPr="0026386A" w:rsidRDefault="0026386A" w:rsidP="0026386A">
      <w:pPr>
        <w:rPr>
          <w:rFonts w:cs="Arial"/>
          <w:sz w:val="24"/>
          <w:shd w:val="clear" w:color="auto" w:fill="FFFFFF"/>
        </w:rPr>
      </w:pPr>
    </w:p>
    <w:p w:rsidR="0026386A" w:rsidRPr="0026386A" w:rsidRDefault="0026386A" w:rsidP="0026386A">
      <w:pPr>
        <w:pStyle w:val="Heading1"/>
        <w:rPr>
          <w:sz w:val="24"/>
          <w:szCs w:val="24"/>
          <w:shd w:val="clear" w:color="auto" w:fill="FFFFFF"/>
        </w:rPr>
      </w:pPr>
      <w:bookmarkStart w:id="5" w:name="_Toc493595457"/>
      <w:bookmarkStart w:id="6" w:name="_Toc93482172"/>
      <w:r w:rsidRPr="0026386A">
        <w:rPr>
          <w:sz w:val="24"/>
          <w:szCs w:val="24"/>
        </w:rPr>
        <w:t>3. Definitions</w:t>
      </w:r>
      <w:bookmarkEnd w:id="5"/>
      <w:bookmarkEnd w:id="6"/>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127"/>
        <w:gridCol w:w="7007"/>
      </w:tblGrid>
      <w:tr w:rsidR="0026386A" w:rsidRPr="0026386A" w:rsidTr="00C42C30">
        <w:trPr>
          <w:trHeight w:val="481"/>
        </w:trPr>
        <w:tc>
          <w:tcPr>
            <w:tcW w:w="212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Risk assessment</w:t>
            </w:r>
          </w:p>
        </w:tc>
        <w:tc>
          <w:tcPr>
            <w:tcW w:w="7007" w:type="dxa"/>
            <w:shd w:val="clear" w:color="auto" w:fill="auto"/>
          </w:tcPr>
          <w:p w:rsidR="0026386A" w:rsidRPr="0026386A" w:rsidRDefault="0026386A" w:rsidP="00C42C30">
            <w:pPr>
              <w:rPr>
                <w:rFonts w:cs="Arial"/>
                <w:sz w:val="24"/>
                <w:shd w:val="clear" w:color="auto" w:fill="FFFFFF"/>
              </w:rPr>
            </w:pPr>
            <w:r w:rsidRPr="0026386A">
              <w:rPr>
                <w:rFonts w:cs="Arial"/>
                <w:sz w:val="24"/>
              </w:rPr>
              <w:t>A tool for examining the hazards linked to a particular activity or situation, and establishing whether enough precautions have been taken in order to prevent harm from them based on their likelihood and their potential to cause harm</w:t>
            </w:r>
          </w:p>
        </w:tc>
      </w:tr>
      <w:tr w:rsidR="0026386A" w:rsidRPr="0026386A" w:rsidTr="00C42C30">
        <w:tc>
          <w:tcPr>
            <w:tcW w:w="212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Hazard</w:t>
            </w:r>
          </w:p>
        </w:tc>
        <w:tc>
          <w:tcPr>
            <w:tcW w:w="700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Something with the potential to cause harm to people, such as chemicals or working from height</w:t>
            </w:r>
          </w:p>
        </w:tc>
      </w:tr>
      <w:tr w:rsidR="0026386A" w:rsidRPr="0026386A" w:rsidTr="00C42C30">
        <w:tc>
          <w:tcPr>
            <w:tcW w:w="212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Risk</w:t>
            </w:r>
          </w:p>
        </w:tc>
        <w:tc>
          <w:tcPr>
            <w:tcW w:w="700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The chance (high or low) that people could be harmed by hazards, together with an indication of how serious the harm could be</w:t>
            </w:r>
          </w:p>
        </w:tc>
      </w:tr>
      <w:tr w:rsidR="0026386A" w:rsidRPr="0026386A" w:rsidTr="00C42C30">
        <w:tc>
          <w:tcPr>
            <w:tcW w:w="212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Control measure</w:t>
            </w:r>
          </w:p>
        </w:tc>
        <w:tc>
          <w:tcPr>
            <w:tcW w:w="700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Action taken to prevent people being harmed</w:t>
            </w:r>
          </w:p>
        </w:tc>
      </w:tr>
    </w:tbl>
    <w:p w:rsidR="0026386A" w:rsidRPr="0026386A" w:rsidRDefault="0026386A" w:rsidP="0026386A">
      <w:pPr>
        <w:pStyle w:val="Heading1"/>
        <w:rPr>
          <w:sz w:val="24"/>
          <w:szCs w:val="24"/>
        </w:rPr>
      </w:pPr>
      <w:bookmarkStart w:id="7" w:name="_Toc493595458"/>
      <w:bookmarkStart w:id="8" w:name="_Toc93482173"/>
      <w:r w:rsidRPr="0026386A">
        <w:rPr>
          <w:sz w:val="24"/>
          <w:szCs w:val="24"/>
        </w:rPr>
        <w:t>4. Roles and responsibilities</w:t>
      </w:r>
      <w:bookmarkEnd w:id="7"/>
      <w:bookmarkEnd w:id="8"/>
    </w:p>
    <w:p w:rsidR="0026386A" w:rsidRPr="0026386A" w:rsidRDefault="0026386A" w:rsidP="0026386A">
      <w:pPr>
        <w:spacing w:after="0"/>
        <w:rPr>
          <w:rFonts w:cs="Arial"/>
          <w:b/>
          <w:sz w:val="24"/>
        </w:rPr>
      </w:pPr>
      <w:r w:rsidRPr="0026386A">
        <w:rPr>
          <w:rFonts w:cs="Arial"/>
          <w:b/>
          <w:sz w:val="24"/>
        </w:rPr>
        <w:t>4.1 The governing board</w:t>
      </w:r>
    </w:p>
    <w:p w:rsidR="0026386A" w:rsidRPr="0026386A" w:rsidRDefault="0026386A" w:rsidP="0026386A">
      <w:pPr>
        <w:rPr>
          <w:rFonts w:cs="Arial"/>
          <w:sz w:val="24"/>
        </w:rPr>
      </w:pPr>
      <w:r w:rsidRPr="0026386A">
        <w:rPr>
          <w:rFonts w:cs="Arial"/>
          <w:sz w:val="24"/>
        </w:rPr>
        <w:t>The governing board has ultimate responsibility for health and safety matters in the school, but will delega</w:t>
      </w:r>
      <w:r>
        <w:rPr>
          <w:rFonts w:cs="Arial"/>
          <w:sz w:val="24"/>
        </w:rPr>
        <w:t xml:space="preserve">te day-to-day responsibility to the Headteacher.  </w:t>
      </w:r>
      <w:r w:rsidRPr="0026386A">
        <w:rPr>
          <w:rFonts w:cs="Arial"/>
          <w:sz w:val="24"/>
        </w:rPr>
        <w:t xml:space="preserve">The governing board has a duty to take reasonable steps to ensure that staff and pupils are not exposed to risks to their health and safety. This applies to activities on or off the school premises. </w:t>
      </w:r>
    </w:p>
    <w:p w:rsidR="0026386A" w:rsidRPr="0026386A" w:rsidRDefault="0026386A" w:rsidP="0026386A">
      <w:pPr>
        <w:pStyle w:val="Tablebodycopy"/>
        <w:rPr>
          <w:rFonts w:cs="Arial"/>
          <w:sz w:val="24"/>
        </w:rPr>
      </w:pPr>
      <w:r>
        <w:rPr>
          <w:rFonts w:cs="Arial"/>
          <w:sz w:val="24"/>
        </w:rPr>
        <w:t>Uttoxeter Learning Trust</w:t>
      </w:r>
      <w:r w:rsidRPr="0026386A">
        <w:rPr>
          <w:rFonts w:cs="Arial"/>
          <w:sz w:val="24"/>
        </w:rPr>
        <w:t xml:space="preserve"> as the employer, also has a duty to:</w:t>
      </w:r>
    </w:p>
    <w:p w:rsidR="0026386A" w:rsidRPr="0026386A" w:rsidRDefault="0026386A" w:rsidP="0026386A">
      <w:pPr>
        <w:pStyle w:val="ListParagraph"/>
        <w:numPr>
          <w:ilvl w:val="0"/>
          <w:numId w:val="2"/>
        </w:numPr>
        <w:spacing w:before="120"/>
        <w:contextualSpacing w:val="0"/>
        <w:rPr>
          <w:rFonts w:cs="Arial"/>
          <w:sz w:val="24"/>
        </w:rPr>
      </w:pPr>
      <w:r w:rsidRPr="0026386A">
        <w:rPr>
          <w:rFonts w:cs="Arial"/>
          <w:sz w:val="24"/>
        </w:rPr>
        <w:t>Assess the risks to staff and others affected by school activities in order to identify and introduce the health and safety measures necessary to manage the risks</w:t>
      </w:r>
    </w:p>
    <w:p w:rsidR="0026386A" w:rsidRPr="0026386A" w:rsidRDefault="0026386A" w:rsidP="0026386A">
      <w:pPr>
        <w:pStyle w:val="ListParagraph"/>
        <w:numPr>
          <w:ilvl w:val="0"/>
          <w:numId w:val="2"/>
        </w:numPr>
        <w:spacing w:before="120"/>
        <w:contextualSpacing w:val="0"/>
        <w:rPr>
          <w:rFonts w:cs="Arial"/>
          <w:sz w:val="24"/>
        </w:rPr>
      </w:pPr>
      <w:r w:rsidRPr="0026386A">
        <w:rPr>
          <w:rFonts w:cs="Arial"/>
          <w:sz w:val="24"/>
        </w:rPr>
        <w:t>Inform employees about risks and the measures in place to manage them</w:t>
      </w:r>
    </w:p>
    <w:p w:rsidR="0026386A" w:rsidRPr="0026386A" w:rsidRDefault="0026386A" w:rsidP="0026386A">
      <w:pPr>
        <w:pStyle w:val="1bodycopy10pt"/>
        <w:rPr>
          <w:rFonts w:cs="Arial"/>
          <w:sz w:val="24"/>
          <w:shd w:val="clear" w:color="auto" w:fill="FFFFFF"/>
        </w:rPr>
      </w:pPr>
    </w:p>
    <w:p w:rsidR="0027659E" w:rsidRDefault="0027659E" w:rsidP="0026386A">
      <w:pPr>
        <w:spacing w:after="0"/>
        <w:rPr>
          <w:rFonts w:cs="Arial"/>
          <w:b/>
          <w:sz w:val="24"/>
          <w:shd w:val="clear" w:color="auto" w:fill="FFFFFF"/>
        </w:rPr>
      </w:pPr>
    </w:p>
    <w:p w:rsidR="0027659E" w:rsidRDefault="0027659E" w:rsidP="0026386A">
      <w:pPr>
        <w:spacing w:after="0"/>
        <w:rPr>
          <w:rFonts w:cs="Arial"/>
          <w:b/>
          <w:sz w:val="24"/>
          <w:shd w:val="clear" w:color="auto" w:fill="FFFFFF"/>
        </w:rPr>
      </w:pPr>
    </w:p>
    <w:p w:rsidR="0026386A" w:rsidRPr="0026386A" w:rsidRDefault="0026386A" w:rsidP="0026386A">
      <w:pPr>
        <w:spacing w:after="0"/>
        <w:rPr>
          <w:rFonts w:cs="Arial"/>
          <w:b/>
          <w:sz w:val="24"/>
          <w:shd w:val="clear" w:color="auto" w:fill="FFFFFF"/>
        </w:rPr>
      </w:pPr>
      <w:r w:rsidRPr="0026386A">
        <w:rPr>
          <w:rFonts w:cs="Arial"/>
          <w:b/>
          <w:sz w:val="24"/>
          <w:shd w:val="clear" w:color="auto" w:fill="FFFFFF"/>
        </w:rPr>
        <w:t>4</w:t>
      </w:r>
      <w:r>
        <w:rPr>
          <w:rFonts w:cs="Arial"/>
          <w:b/>
          <w:sz w:val="24"/>
          <w:shd w:val="clear" w:color="auto" w:fill="FFFFFF"/>
        </w:rPr>
        <w:t>.2 The H</w:t>
      </w:r>
      <w:r w:rsidRPr="0026386A">
        <w:rPr>
          <w:rFonts w:cs="Arial"/>
          <w:b/>
          <w:sz w:val="24"/>
          <w:shd w:val="clear" w:color="auto" w:fill="FFFFFF"/>
        </w:rPr>
        <w:t>eadteacher</w:t>
      </w:r>
    </w:p>
    <w:p w:rsidR="0026386A" w:rsidRPr="0026386A" w:rsidRDefault="0026386A" w:rsidP="0026386A">
      <w:pPr>
        <w:spacing w:after="0"/>
        <w:rPr>
          <w:rFonts w:cs="Arial"/>
          <w:sz w:val="24"/>
        </w:rPr>
      </w:pPr>
      <w:r w:rsidRPr="0026386A">
        <w:rPr>
          <w:rFonts w:cs="Arial"/>
          <w:sz w:val="24"/>
          <w:shd w:val="clear" w:color="auto" w:fill="FFFFFF"/>
        </w:rPr>
        <w:t>The headteacher, or in t</w:t>
      </w:r>
      <w:r w:rsidR="00D53FB7">
        <w:rPr>
          <w:rFonts w:cs="Arial"/>
          <w:sz w:val="24"/>
          <w:shd w:val="clear" w:color="auto" w:fill="FFFFFF"/>
        </w:rPr>
        <w:t>he headteacher’s absence the lead teacher</w:t>
      </w:r>
      <w:r w:rsidRPr="0026386A">
        <w:rPr>
          <w:rStyle w:val="1bodycopy10ptChar"/>
          <w:rFonts w:cs="Arial"/>
          <w:sz w:val="24"/>
        </w:rPr>
        <w:t xml:space="preserve">, </w:t>
      </w:r>
      <w:r w:rsidRPr="0026386A">
        <w:rPr>
          <w:rFonts w:cs="Arial"/>
          <w:sz w:val="24"/>
          <w:shd w:val="clear" w:color="auto" w:fill="FFFFFF"/>
        </w:rPr>
        <w:t>is responsible for e</w:t>
      </w:r>
      <w:r w:rsidRPr="0026386A">
        <w:rPr>
          <w:rFonts w:cs="Arial"/>
          <w:sz w:val="24"/>
        </w:rPr>
        <w:t>nsuring that all risk assessments are completed and reviewed.</w:t>
      </w:r>
    </w:p>
    <w:p w:rsidR="0026386A" w:rsidRDefault="0026386A" w:rsidP="0026386A">
      <w:pPr>
        <w:spacing w:after="0"/>
        <w:rPr>
          <w:rFonts w:cs="Arial"/>
          <w:sz w:val="24"/>
          <w:shd w:val="clear" w:color="auto" w:fill="FFFFFF"/>
        </w:rPr>
      </w:pPr>
    </w:p>
    <w:p w:rsidR="00D53FB7" w:rsidRPr="0026386A" w:rsidRDefault="00D53FB7" w:rsidP="0026386A">
      <w:pPr>
        <w:spacing w:after="0"/>
        <w:rPr>
          <w:rFonts w:cs="Arial"/>
          <w:sz w:val="24"/>
          <w:shd w:val="clear" w:color="auto" w:fill="FFFFFF"/>
        </w:rPr>
      </w:pPr>
    </w:p>
    <w:p w:rsidR="0026386A" w:rsidRPr="0026386A" w:rsidRDefault="0026386A" w:rsidP="0026386A">
      <w:pPr>
        <w:spacing w:after="0"/>
        <w:rPr>
          <w:rFonts w:cs="Arial"/>
          <w:b/>
          <w:sz w:val="24"/>
          <w:shd w:val="clear" w:color="auto" w:fill="FFFFFF"/>
        </w:rPr>
      </w:pPr>
      <w:r w:rsidRPr="0026386A">
        <w:rPr>
          <w:rFonts w:cs="Arial"/>
          <w:b/>
          <w:sz w:val="24"/>
          <w:shd w:val="clear" w:color="auto" w:fill="FFFFFF"/>
        </w:rPr>
        <w:t>4.3 School staff and volunteers</w:t>
      </w:r>
    </w:p>
    <w:p w:rsidR="0026386A" w:rsidRPr="0026386A" w:rsidRDefault="0026386A" w:rsidP="0026386A">
      <w:pPr>
        <w:rPr>
          <w:rFonts w:cs="Arial"/>
          <w:sz w:val="24"/>
          <w:shd w:val="clear" w:color="auto" w:fill="FFFFFF"/>
        </w:rPr>
      </w:pPr>
      <w:r w:rsidRPr="0026386A">
        <w:rPr>
          <w:rFonts w:cs="Arial"/>
          <w:sz w:val="24"/>
          <w:shd w:val="clear" w:color="auto" w:fill="FFFFFF"/>
        </w:rPr>
        <w:t>School staff are responsible for:</w:t>
      </w:r>
    </w:p>
    <w:p w:rsidR="0026386A" w:rsidRPr="0026386A" w:rsidRDefault="0026386A" w:rsidP="0026386A">
      <w:pPr>
        <w:pStyle w:val="4Bulletedcopyblue"/>
        <w:rPr>
          <w:sz w:val="24"/>
          <w:szCs w:val="24"/>
        </w:rPr>
      </w:pPr>
      <w:r w:rsidRPr="0026386A">
        <w:rPr>
          <w:sz w:val="24"/>
          <w:szCs w:val="24"/>
        </w:rPr>
        <w:t>Assisting with, and participating in, risk assessment processes, as required</w:t>
      </w:r>
    </w:p>
    <w:p w:rsidR="0026386A" w:rsidRPr="0026386A" w:rsidRDefault="0026386A" w:rsidP="0026386A">
      <w:pPr>
        <w:pStyle w:val="4Bulletedcopyblue"/>
        <w:rPr>
          <w:sz w:val="24"/>
          <w:szCs w:val="24"/>
        </w:rPr>
      </w:pPr>
      <w:proofErr w:type="spellStart"/>
      <w:r w:rsidRPr="0026386A">
        <w:rPr>
          <w:sz w:val="24"/>
          <w:szCs w:val="24"/>
        </w:rPr>
        <w:t>Familiarising</w:t>
      </w:r>
      <w:proofErr w:type="spellEnd"/>
      <w:r w:rsidRPr="0026386A">
        <w:rPr>
          <w:sz w:val="24"/>
          <w:szCs w:val="24"/>
        </w:rPr>
        <w:t xml:space="preserve"> themselves with risk assessments</w:t>
      </w:r>
    </w:p>
    <w:p w:rsidR="0026386A" w:rsidRPr="0026386A" w:rsidRDefault="0026386A" w:rsidP="0026386A">
      <w:pPr>
        <w:pStyle w:val="4Bulletedcopyblue"/>
        <w:rPr>
          <w:sz w:val="24"/>
          <w:szCs w:val="24"/>
        </w:rPr>
      </w:pPr>
      <w:r w:rsidRPr="0026386A">
        <w:rPr>
          <w:sz w:val="24"/>
          <w:szCs w:val="24"/>
        </w:rPr>
        <w:t>Implementing control measures identified in risk assessments</w:t>
      </w:r>
    </w:p>
    <w:p w:rsidR="0026386A" w:rsidRPr="0026386A" w:rsidRDefault="0026386A" w:rsidP="0026386A">
      <w:pPr>
        <w:pStyle w:val="4Bulletedcopyblue"/>
        <w:rPr>
          <w:sz w:val="24"/>
          <w:szCs w:val="24"/>
        </w:rPr>
      </w:pPr>
      <w:r w:rsidRPr="0026386A">
        <w:rPr>
          <w:sz w:val="24"/>
          <w:szCs w:val="24"/>
        </w:rPr>
        <w:t>Alerting the headteacher to any risks they find that need assessing</w:t>
      </w:r>
    </w:p>
    <w:p w:rsidR="00D53FB7" w:rsidRDefault="00D53FB7" w:rsidP="0026386A">
      <w:pPr>
        <w:spacing w:after="0"/>
        <w:rPr>
          <w:rFonts w:cs="Arial"/>
          <w:b/>
          <w:sz w:val="24"/>
        </w:rPr>
      </w:pPr>
    </w:p>
    <w:p w:rsidR="0026386A" w:rsidRPr="0026386A" w:rsidRDefault="0026386A" w:rsidP="0026386A">
      <w:pPr>
        <w:spacing w:after="0"/>
        <w:rPr>
          <w:rFonts w:cs="Arial"/>
          <w:b/>
          <w:sz w:val="24"/>
        </w:rPr>
      </w:pPr>
      <w:r w:rsidRPr="0026386A">
        <w:rPr>
          <w:rFonts w:cs="Arial"/>
          <w:b/>
          <w:sz w:val="24"/>
        </w:rPr>
        <w:t>4.4 Pupils and parents</w:t>
      </w:r>
    </w:p>
    <w:p w:rsidR="0026386A" w:rsidRPr="0026386A" w:rsidRDefault="0026386A" w:rsidP="0026386A">
      <w:pPr>
        <w:spacing w:after="0"/>
        <w:rPr>
          <w:rFonts w:cs="Arial"/>
          <w:sz w:val="24"/>
        </w:rPr>
      </w:pPr>
      <w:r w:rsidRPr="0026386A">
        <w:rPr>
          <w:rFonts w:cs="Arial"/>
          <w:sz w:val="24"/>
        </w:rPr>
        <w:t xml:space="preserve">Pupils and parents are responsible for following the school’s advice in relation to risks, on-site and off-site, and for reporting any hazards to a member of staff. </w:t>
      </w:r>
    </w:p>
    <w:p w:rsidR="0026386A" w:rsidRPr="0026386A" w:rsidRDefault="0026386A" w:rsidP="0026386A">
      <w:pPr>
        <w:spacing w:after="0"/>
        <w:rPr>
          <w:rFonts w:cs="Arial"/>
          <w:sz w:val="24"/>
        </w:rPr>
      </w:pPr>
    </w:p>
    <w:p w:rsidR="0026386A" w:rsidRPr="0026386A" w:rsidRDefault="0026386A" w:rsidP="0026386A">
      <w:pPr>
        <w:spacing w:after="0"/>
        <w:rPr>
          <w:rFonts w:cs="Arial"/>
          <w:b/>
          <w:sz w:val="24"/>
        </w:rPr>
      </w:pPr>
      <w:r w:rsidRPr="0026386A">
        <w:rPr>
          <w:rFonts w:cs="Arial"/>
          <w:b/>
          <w:sz w:val="24"/>
        </w:rPr>
        <w:t>4.5 Contractors</w:t>
      </w:r>
    </w:p>
    <w:p w:rsidR="0026386A" w:rsidRPr="0026386A" w:rsidRDefault="0026386A" w:rsidP="0026386A">
      <w:pPr>
        <w:spacing w:after="0"/>
        <w:rPr>
          <w:rFonts w:cs="Arial"/>
          <w:sz w:val="24"/>
        </w:rPr>
      </w:pPr>
      <w:r w:rsidRPr="0026386A">
        <w:rPr>
          <w:rFonts w:cs="Arial"/>
          <w:sz w:val="24"/>
        </w:rPr>
        <w:t xml:space="preserve">Contractors are expected to provide evidence that they have adequately risk assessed all their planned work. </w:t>
      </w:r>
    </w:p>
    <w:p w:rsidR="00D53FB7" w:rsidRDefault="00D53FB7" w:rsidP="00D53FB7">
      <w:pPr>
        <w:pStyle w:val="Heading1"/>
        <w:rPr>
          <w:sz w:val="24"/>
          <w:szCs w:val="24"/>
        </w:rPr>
      </w:pPr>
      <w:bookmarkStart w:id="9" w:name="_Toc493595459"/>
      <w:bookmarkStart w:id="10" w:name="_Toc93482174"/>
    </w:p>
    <w:p w:rsidR="00D53FB7" w:rsidRPr="0026386A" w:rsidRDefault="00D53FB7" w:rsidP="00D53FB7">
      <w:pPr>
        <w:pStyle w:val="Heading1"/>
        <w:rPr>
          <w:sz w:val="24"/>
          <w:szCs w:val="24"/>
        </w:rPr>
      </w:pPr>
      <w:r>
        <w:rPr>
          <w:sz w:val="24"/>
          <w:szCs w:val="24"/>
        </w:rPr>
        <w:t>5. Risk Assessment Process</w:t>
      </w:r>
    </w:p>
    <w:bookmarkEnd w:id="9"/>
    <w:bookmarkEnd w:id="10"/>
    <w:p w:rsidR="0026386A" w:rsidRPr="0026386A" w:rsidRDefault="0026386A" w:rsidP="0026386A">
      <w:pPr>
        <w:rPr>
          <w:rFonts w:cs="Arial"/>
          <w:sz w:val="24"/>
        </w:rPr>
      </w:pPr>
      <w:r w:rsidRPr="0026386A">
        <w:rPr>
          <w:rFonts w:cs="Arial"/>
          <w:sz w:val="24"/>
        </w:rPr>
        <w:t xml:space="preserve">When assessing risks in the school, we will follow the process outlined below. </w:t>
      </w:r>
    </w:p>
    <w:p w:rsidR="0026386A" w:rsidRPr="0026386A" w:rsidRDefault="0026386A" w:rsidP="0026386A">
      <w:pPr>
        <w:rPr>
          <w:rFonts w:cs="Arial"/>
          <w:sz w:val="24"/>
        </w:rPr>
      </w:pPr>
      <w:r w:rsidRPr="0026386A">
        <w:rPr>
          <w:rFonts w:cs="Arial"/>
          <w:sz w:val="24"/>
        </w:rPr>
        <w:t>We will also involve staff, where appropriate, to ensure that all possible hazards have been identified and to discuss control measures, following a risk assessment.</w:t>
      </w:r>
    </w:p>
    <w:p w:rsidR="0026386A" w:rsidRPr="0026386A" w:rsidRDefault="0026386A" w:rsidP="0026386A">
      <w:pPr>
        <w:spacing w:after="0"/>
        <w:rPr>
          <w:rFonts w:cs="Arial"/>
          <w:sz w:val="24"/>
        </w:rPr>
      </w:pPr>
      <w:r w:rsidRPr="0026386A">
        <w:rPr>
          <w:rFonts w:cs="Arial"/>
          <w:b/>
          <w:sz w:val="24"/>
        </w:rPr>
        <w:t>Step 1: identify hazards</w:t>
      </w:r>
      <w:r w:rsidRPr="0026386A">
        <w:rPr>
          <w:rFonts w:cs="Arial"/>
          <w:sz w:val="24"/>
        </w:rPr>
        <w:t xml:space="preserve"> – we will consider activities, processes and substances within the school and establish what associated-hazards could injure or harm the health of staff, pupils and visitors.</w:t>
      </w:r>
    </w:p>
    <w:p w:rsidR="0026386A" w:rsidRPr="0026386A" w:rsidRDefault="0026386A" w:rsidP="0026386A">
      <w:pPr>
        <w:spacing w:after="0"/>
        <w:rPr>
          <w:rFonts w:cs="Arial"/>
          <w:sz w:val="24"/>
        </w:rPr>
      </w:pPr>
    </w:p>
    <w:p w:rsidR="0026386A" w:rsidRPr="0026386A" w:rsidRDefault="0026386A" w:rsidP="0026386A">
      <w:pPr>
        <w:spacing w:after="0"/>
        <w:rPr>
          <w:rFonts w:cs="Arial"/>
          <w:sz w:val="24"/>
        </w:rPr>
      </w:pPr>
      <w:r w:rsidRPr="0026386A">
        <w:rPr>
          <w:rFonts w:cs="Arial"/>
          <w:b/>
          <w:sz w:val="24"/>
        </w:rPr>
        <w:t>Step 2: decide who may be harmed and how</w:t>
      </w:r>
      <w:r w:rsidRPr="0026386A">
        <w:rPr>
          <w:rFonts w:cs="Arial"/>
          <w:sz w:val="24"/>
        </w:rPr>
        <w:t xml:space="preserve"> – for each hazard, we will establish who might be harmed, listing groups rather than individuals. We will bear in mind that some people will have special requirements, for instance pupils with special educational needs (SEN) and expectant mothers. We will then establish how these groups might be harmed.</w:t>
      </w:r>
    </w:p>
    <w:p w:rsidR="0026386A" w:rsidRPr="0026386A" w:rsidRDefault="0026386A" w:rsidP="0026386A">
      <w:pPr>
        <w:spacing w:after="0"/>
        <w:rPr>
          <w:rFonts w:cs="Arial"/>
          <w:sz w:val="24"/>
        </w:rPr>
      </w:pPr>
    </w:p>
    <w:p w:rsidR="0026386A" w:rsidRPr="0026386A" w:rsidRDefault="0026386A" w:rsidP="0026386A">
      <w:pPr>
        <w:rPr>
          <w:rFonts w:cs="Arial"/>
          <w:sz w:val="24"/>
        </w:rPr>
      </w:pPr>
      <w:r w:rsidRPr="0026386A">
        <w:rPr>
          <w:rFonts w:cs="Arial"/>
          <w:b/>
          <w:sz w:val="24"/>
        </w:rPr>
        <w:t xml:space="preserve">Step 3: evaluate the risks and decide on control measures (reviewing existing ones as well) </w:t>
      </w:r>
      <w:r w:rsidRPr="0026386A">
        <w:rPr>
          <w:rFonts w:cs="Arial"/>
          <w:sz w:val="24"/>
        </w:rPr>
        <w:t xml:space="preserve">– we will establish the level of risk posed by each hazard and review existing control measures. We will balance the level of risk against the measures needed to control the risks and do everything that is reasonably practicable to protect people from harm. </w:t>
      </w:r>
    </w:p>
    <w:p w:rsidR="0026386A" w:rsidRPr="0026386A" w:rsidRDefault="0026386A" w:rsidP="0026386A">
      <w:pPr>
        <w:rPr>
          <w:rFonts w:cs="Arial"/>
          <w:sz w:val="24"/>
        </w:rPr>
      </w:pPr>
      <w:r w:rsidRPr="0026386A">
        <w:rPr>
          <w:rFonts w:cs="Arial"/>
          <w:b/>
          <w:sz w:val="24"/>
        </w:rPr>
        <w:t>Step 4: record significant findings</w:t>
      </w:r>
      <w:r w:rsidRPr="0026386A">
        <w:rPr>
          <w:rFonts w:cs="Arial"/>
          <w:sz w:val="24"/>
        </w:rPr>
        <w:t xml:space="preserve"> – the findings from steps 1 to 3 will be written up and recorded in order to produce the risk assessment. A risk assessment template can be found in appendix 2 of this policy.</w:t>
      </w:r>
    </w:p>
    <w:p w:rsidR="0026386A" w:rsidRPr="0026386A" w:rsidRDefault="0026386A" w:rsidP="0026386A">
      <w:pPr>
        <w:rPr>
          <w:rFonts w:cs="Arial"/>
          <w:b/>
          <w:sz w:val="24"/>
        </w:rPr>
      </w:pPr>
      <w:r w:rsidRPr="0026386A">
        <w:rPr>
          <w:rFonts w:cs="Arial"/>
          <w:b/>
          <w:sz w:val="24"/>
        </w:rPr>
        <w:t>Step 5: review the assessment and update, as needed</w:t>
      </w:r>
      <w:r w:rsidRPr="0026386A">
        <w:rPr>
          <w:rFonts w:cs="Arial"/>
          <w:sz w:val="24"/>
        </w:rPr>
        <w:t xml:space="preserve"> – we will review our risk assessments, as needed, and the following questions will be asked when doing so:</w:t>
      </w:r>
    </w:p>
    <w:p w:rsidR="0026386A" w:rsidRPr="0026386A" w:rsidRDefault="0026386A" w:rsidP="0026386A">
      <w:pPr>
        <w:pStyle w:val="4Bulletedcopyblue"/>
        <w:rPr>
          <w:sz w:val="24"/>
          <w:szCs w:val="24"/>
        </w:rPr>
      </w:pPr>
      <w:r w:rsidRPr="0026386A">
        <w:rPr>
          <w:sz w:val="24"/>
          <w:szCs w:val="24"/>
          <w:lang w:eastAsia="en-GB"/>
        </w:rPr>
        <w:t>Have there been any significant changes?</w:t>
      </w:r>
    </w:p>
    <w:p w:rsidR="0026386A" w:rsidRPr="0026386A" w:rsidRDefault="0026386A" w:rsidP="0026386A">
      <w:pPr>
        <w:pStyle w:val="4Bulletedcopyblue"/>
        <w:rPr>
          <w:sz w:val="24"/>
          <w:szCs w:val="24"/>
        </w:rPr>
      </w:pPr>
      <w:r w:rsidRPr="0026386A">
        <w:rPr>
          <w:sz w:val="24"/>
          <w:szCs w:val="24"/>
          <w:lang w:eastAsia="en-GB"/>
        </w:rPr>
        <w:t>Are there improvements that still need to be made?</w:t>
      </w:r>
    </w:p>
    <w:p w:rsidR="0026386A" w:rsidRPr="0026386A" w:rsidRDefault="0026386A" w:rsidP="0026386A">
      <w:pPr>
        <w:pStyle w:val="4Bulletedcopyblue"/>
        <w:rPr>
          <w:sz w:val="24"/>
          <w:szCs w:val="24"/>
        </w:rPr>
      </w:pPr>
      <w:r w:rsidRPr="0026386A">
        <w:rPr>
          <w:sz w:val="24"/>
          <w:szCs w:val="24"/>
          <w:lang w:eastAsia="en-GB"/>
        </w:rPr>
        <w:t>Have staff or pupils spotted a problem?</w:t>
      </w:r>
    </w:p>
    <w:p w:rsidR="0026386A" w:rsidRPr="0026386A" w:rsidRDefault="0026386A" w:rsidP="0026386A">
      <w:pPr>
        <w:pStyle w:val="4Bulletedcopyblue"/>
        <w:rPr>
          <w:rFonts w:eastAsia="Calibri"/>
          <w:sz w:val="24"/>
          <w:szCs w:val="24"/>
        </w:rPr>
      </w:pPr>
      <w:r w:rsidRPr="0026386A">
        <w:rPr>
          <w:sz w:val="24"/>
          <w:szCs w:val="24"/>
          <w:lang w:eastAsia="en-GB"/>
        </w:rPr>
        <w:t>Have we learnt anything from accidents or near misses?</w:t>
      </w:r>
    </w:p>
    <w:p w:rsidR="00D53FB7" w:rsidRDefault="00D53FB7" w:rsidP="0026386A">
      <w:pPr>
        <w:rPr>
          <w:rFonts w:cs="Arial"/>
          <w:b/>
          <w:color w:val="111111"/>
          <w:sz w:val="24"/>
        </w:rPr>
      </w:pPr>
    </w:p>
    <w:p w:rsidR="0026386A" w:rsidRDefault="0026386A" w:rsidP="0026386A">
      <w:pPr>
        <w:rPr>
          <w:rFonts w:cs="Arial"/>
          <w:color w:val="111111"/>
          <w:sz w:val="24"/>
        </w:rPr>
      </w:pPr>
      <w:r w:rsidRPr="0026386A">
        <w:rPr>
          <w:rFonts w:cs="Arial"/>
          <w:b/>
          <w:color w:val="111111"/>
          <w:sz w:val="24"/>
        </w:rPr>
        <w:t>Step 6: retaining risk assessments</w:t>
      </w:r>
      <w:r w:rsidRPr="0026386A">
        <w:rPr>
          <w:rFonts w:cs="Arial"/>
          <w:color w:val="111111"/>
          <w:sz w:val="24"/>
        </w:rPr>
        <w:t xml:space="preserve"> – risk assessments are retained for 3 years after the length of time they apply. Risk assessments are securely disposed of.</w:t>
      </w:r>
    </w:p>
    <w:p w:rsidR="00D53FB7" w:rsidRPr="00D53FB7" w:rsidRDefault="00D53FB7" w:rsidP="0026386A">
      <w:pPr>
        <w:rPr>
          <w:rFonts w:cs="Arial"/>
          <w:sz w:val="24"/>
        </w:rPr>
      </w:pPr>
    </w:p>
    <w:p w:rsidR="0026386A" w:rsidRPr="00D53FB7" w:rsidRDefault="0026386A" w:rsidP="0026386A">
      <w:pPr>
        <w:pStyle w:val="Heading1"/>
        <w:rPr>
          <w:color w:val="auto"/>
          <w:sz w:val="24"/>
          <w:szCs w:val="24"/>
        </w:rPr>
      </w:pPr>
      <w:bookmarkStart w:id="11" w:name="_Toc493595460"/>
      <w:bookmarkStart w:id="12" w:name="_Toc93482175"/>
      <w:r w:rsidRPr="00D53FB7">
        <w:rPr>
          <w:color w:val="auto"/>
          <w:sz w:val="24"/>
          <w:szCs w:val="24"/>
        </w:rPr>
        <w:t xml:space="preserve">6. Monitoring </w:t>
      </w:r>
      <w:r w:rsidR="00D53FB7">
        <w:rPr>
          <w:color w:val="auto"/>
          <w:sz w:val="24"/>
          <w:szCs w:val="24"/>
        </w:rPr>
        <w:t>A</w:t>
      </w:r>
      <w:r w:rsidRPr="00D53FB7">
        <w:rPr>
          <w:color w:val="auto"/>
          <w:sz w:val="24"/>
          <w:szCs w:val="24"/>
        </w:rPr>
        <w:t>rrangements</w:t>
      </w:r>
      <w:bookmarkEnd w:id="11"/>
      <w:bookmarkEnd w:id="12"/>
    </w:p>
    <w:p w:rsidR="0026386A" w:rsidRDefault="0026386A" w:rsidP="0026386A">
      <w:pPr>
        <w:spacing w:after="0"/>
        <w:rPr>
          <w:rFonts w:cs="Arial"/>
          <w:sz w:val="24"/>
        </w:rPr>
      </w:pPr>
      <w:r w:rsidRPr="0026386A">
        <w:rPr>
          <w:rFonts w:cs="Arial"/>
          <w:sz w:val="24"/>
        </w:rPr>
        <w:t>Risk assessments are wr</w:t>
      </w:r>
      <w:r w:rsidR="00D53FB7">
        <w:rPr>
          <w:rFonts w:cs="Arial"/>
          <w:sz w:val="24"/>
        </w:rPr>
        <w:t>itten as needed and reviewed by the Headteacher.</w:t>
      </w:r>
    </w:p>
    <w:p w:rsidR="00D53FB7" w:rsidRPr="0026386A" w:rsidRDefault="00D53FB7" w:rsidP="0026386A">
      <w:pPr>
        <w:spacing w:after="0"/>
        <w:rPr>
          <w:rStyle w:val="1bodycopy10ptChar"/>
          <w:rFonts w:cs="Arial"/>
          <w:sz w:val="24"/>
        </w:rPr>
      </w:pPr>
    </w:p>
    <w:p w:rsidR="00D53FB7" w:rsidRDefault="0026386A" w:rsidP="0026386A">
      <w:pPr>
        <w:spacing w:after="0"/>
        <w:rPr>
          <w:rFonts w:cs="Arial"/>
          <w:sz w:val="24"/>
        </w:rPr>
      </w:pPr>
      <w:r w:rsidRPr="0026386A">
        <w:rPr>
          <w:rFonts w:cs="Arial"/>
          <w:sz w:val="24"/>
        </w:rPr>
        <w:t xml:space="preserve">This policy will be reviewed by </w:t>
      </w:r>
      <w:r w:rsidR="00D53FB7">
        <w:rPr>
          <w:rFonts w:cs="Arial"/>
          <w:sz w:val="24"/>
        </w:rPr>
        <w:t xml:space="preserve">the Headteacher every 2 </w:t>
      </w:r>
      <w:r w:rsidRPr="0026386A">
        <w:rPr>
          <w:rFonts w:cs="Arial"/>
          <w:sz w:val="24"/>
        </w:rPr>
        <w:t>years</w:t>
      </w:r>
      <w:r w:rsidR="00D53FB7">
        <w:rPr>
          <w:rFonts w:cs="Arial"/>
          <w:sz w:val="24"/>
        </w:rPr>
        <w:t xml:space="preserve"> and approved by the governing board.</w:t>
      </w:r>
    </w:p>
    <w:p w:rsidR="0026386A" w:rsidRPr="0026386A" w:rsidRDefault="0026386A" w:rsidP="0026386A">
      <w:pPr>
        <w:spacing w:after="0"/>
        <w:rPr>
          <w:rFonts w:cs="Arial"/>
          <w:sz w:val="24"/>
        </w:rPr>
      </w:pPr>
      <w:r w:rsidRPr="0026386A">
        <w:rPr>
          <w:rFonts w:cs="Arial"/>
          <w:sz w:val="24"/>
        </w:rPr>
        <w:t xml:space="preserve"> </w:t>
      </w:r>
    </w:p>
    <w:p w:rsidR="0026386A" w:rsidRPr="0026386A" w:rsidRDefault="0026386A" w:rsidP="0026386A">
      <w:pPr>
        <w:pStyle w:val="Heading1"/>
        <w:rPr>
          <w:sz w:val="24"/>
          <w:szCs w:val="24"/>
        </w:rPr>
      </w:pPr>
      <w:bookmarkStart w:id="13" w:name="_Toc493595461"/>
      <w:bookmarkStart w:id="14" w:name="_Toc93482176"/>
      <w:r w:rsidRPr="0026386A">
        <w:rPr>
          <w:sz w:val="24"/>
          <w:szCs w:val="24"/>
        </w:rPr>
        <w:t xml:space="preserve">7. </w:t>
      </w:r>
      <w:r w:rsidR="00D53FB7">
        <w:rPr>
          <w:sz w:val="24"/>
          <w:szCs w:val="24"/>
        </w:rPr>
        <w:t>Links with Other P</w:t>
      </w:r>
      <w:r w:rsidRPr="0026386A">
        <w:rPr>
          <w:sz w:val="24"/>
          <w:szCs w:val="24"/>
        </w:rPr>
        <w:t>olicies</w:t>
      </w:r>
      <w:bookmarkEnd w:id="13"/>
      <w:bookmarkEnd w:id="14"/>
    </w:p>
    <w:p w:rsidR="0026386A" w:rsidRPr="0026386A" w:rsidRDefault="0026386A" w:rsidP="0026386A">
      <w:pPr>
        <w:spacing w:after="0"/>
        <w:rPr>
          <w:rFonts w:cs="Arial"/>
          <w:sz w:val="24"/>
        </w:rPr>
      </w:pPr>
      <w:r w:rsidRPr="0026386A">
        <w:rPr>
          <w:rFonts w:cs="Arial"/>
          <w:sz w:val="24"/>
        </w:rPr>
        <w:t>This risk assessment policy links to the following policies:</w:t>
      </w:r>
    </w:p>
    <w:p w:rsidR="0026386A" w:rsidRPr="0026386A" w:rsidRDefault="0026386A" w:rsidP="0026386A">
      <w:pPr>
        <w:spacing w:after="0"/>
        <w:rPr>
          <w:rFonts w:cs="Arial"/>
          <w:sz w:val="24"/>
        </w:rPr>
      </w:pPr>
    </w:p>
    <w:p w:rsidR="0026386A" w:rsidRPr="0026386A" w:rsidRDefault="0026386A" w:rsidP="0026386A">
      <w:pPr>
        <w:pStyle w:val="4Bulletedcopyblue"/>
        <w:rPr>
          <w:sz w:val="24"/>
          <w:szCs w:val="24"/>
        </w:rPr>
      </w:pPr>
      <w:r w:rsidRPr="0026386A">
        <w:rPr>
          <w:sz w:val="24"/>
          <w:szCs w:val="24"/>
        </w:rPr>
        <w:t xml:space="preserve">Health and safety </w:t>
      </w:r>
    </w:p>
    <w:p w:rsidR="0026386A" w:rsidRPr="0026386A" w:rsidRDefault="0026386A" w:rsidP="0026386A">
      <w:pPr>
        <w:pStyle w:val="4Bulletedcopyblue"/>
        <w:rPr>
          <w:sz w:val="24"/>
          <w:szCs w:val="24"/>
        </w:rPr>
      </w:pPr>
      <w:r w:rsidRPr="0026386A">
        <w:rPr>
          <w:sz w:val="24"/>
          <w:szCs w:val="24"/>
        </w:rPr>
        <w:t xml:space="preserve">First aid </w:t>
      </w:r>
    </w:p>
    <w:p w:rsidR="0026386A" w:rsidRPr="0026386A" w:rsidRDefault="0026386A" w:rsidP="0026386A">
      <w:pPr>
        <w:pStyle w:val="4Bulletedcopyblue"/>
        <w:rPr>
          <w:sz w:val="24"/>
          <w:szCs w:val="24"/>
        </w:rPr>
      </w:pPr>
      <w:r w:rsidRPr="0026386A">
        <w:rPr>
          <w:sz w:val="24"/>
          <w:szCs w:val="24"/>
        </w:rPr>
        <w:t>Supporting pupils with medical conditions</w:t>
      </w:r>
    </w:p>
    <w:p w:rsidR="0026386A" w:rsidRPr="0026386A" w:rsidRDefault="0026386A" w:rsidP="0026386A">
      <w:pPr>
        <w:pStyle w:val="1bodycopy10pt"/>
        <w:rPr>
          <w:rFonts w:cs="Arial"/>
          <w:sz w:val="24"/>
        </w:rPr>
      </w:pPr>
    </w:p>
    <w:p w:rsidR="00E7433E" w:rsidRPr="0026386A" w:rsidRDefault="00E7433E">
      <w:pPr>
        <w:rPr>
          <w:rFonts w:cs="Arial"/>
          <w:sz w:val="24"/>
        </w:rPr>
      </w:pPr>
    </w:p>
    <w:p w:rsidR="0026386A" w:rsidRPr="0026386A" w:rsidRDefault="0026386A">
      <w:pPr>
        <w:rPr>
          <w:rFonts w:cs="Arial"/>
          <w:sz w:val="24"/>
        </w:rPr>
      </w:pPr>
    </w:p>
    <w:p w:rsidR="0026386A" w:rsidRPr="0026386A" w:rsidRDefault="0026386A" w:rsidP="0026386A">
      <w:pPr>
        <w:pStyle w:val="Heading3"/>
        <w:rPr>
          <w:rFonts w:ascii="Arial" w:hAnsi="Arial" w:cs="Arial"/>
        </w:rPr>
      </w:pPr>
      <w:bookmarkStart w:id="15" w:name="_Toc493595462"/>
      <w:bookmarkStart w:id="16" w:name="_Toc93482177"/>
      <w:r w:rsidRPr="0026386A">
        <w:rPr>
          <w:rFonts w:ascii="Arial" w:hAnsi="Arial" w:cs="Arial"/>
        </w:rPr>
        <w:t xml:space="preserve">Appendix </w:t>
      </w:r>
      <w:r w:rsidRPr="0026386A">
        <w:rPr>
          <w:rFonts w:ascii="Arial" w:hAnsi="Arial" w:cs="Arial"/>
          <w:lang w:val="en-GB"/>
        </w:rPr>
        <w:t>1</w:t>
      </w:r>
      <w:r w:rsidR="00D53FB7">
        <w:rPr>
          <w:rFonts w:ascii="Arial" w:hAnsi="Arial" w:cs="Arial"/>
        </w:rPr>
        <w:t>: Statutory Risk Assessments C</w:t>
      </w:r>
      <w:r w:rsidRPr="0026386A">
        <w:rPr>
          <w:rFonts w:ascii="Arial" w:hAnsi="Arial" w:cs="Arial"/>
        </w:rPr>
        <w:t>hecklist</w:t>
      </w:r>
      <w:bookmarkEnd w:id="15"/>
      <w:bookmarkEnd w:id="16"/>
    </w:p>
    <w:p w:rsidR="0026386A" w:rsidRPr="0026386A" w:rsidRDefault="0026386A" w:rsidP="0026386A">
      <w:pPr>
        <w:rPr>
          <w:rFonts w:cs="Arial"/>
          <w:sz w:val="24"/>
        </w:rPr>
      </w:pPr>
      <w:r w:rsidRPr="0026386A">
        <w:rPr>
          <w:rFonts w:cs="Arial"/>
          <w:sz w:val="24"/>
        </w:rPr>
        <w:t>The following table lists the risk assessments that schools are required to have in place.</w:t>
      </w:r>
    </w:p>
    <w:p w:rsidR="0026386A" w:rsidRPr="0026386A" w:rsidRDefault="0026386A" w:rsidP="0026386A">
      <w:pPr>
        <w:pStyle w:val="Heading1"/>
        <w:rPr>
          <w:sz w:val="24"/>
          <w:szCs w:val="24"/>
        </w:rPr>
      </w:pPr>
    </w:p>
    <w:tbl>
      <w:tblPr>
        <w:tblW w:w="9639"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CellMar>
          <w:top w:w="113" w:type="dxa"/>
          <w:bottom w:w="113" w:type="dxa"/>
        </w:tblCellMar>
        <w:tblLook w:val="04A0" w:firstRow="1" w:lastRow="0" w:firstColumn="1" w:lastColumn="0" w:noHBand="0" w:noVBand="1"/>
      </w:tblPr>
      <w:tblGrid>
        <w:gridCol w:w="4253"/>
        <w:gridCol w:w="567"/>
        <w:gridCol w:w="3118"/>
        <w:gridCol w:w="1701"/>
      </w:tblGrid>
      <w:tr w:rsidR="0026386A" w:rsidRPr="0026386A" w:rsidTr="00C42C30">
        <w:trPr>
          <w:trHeight w:val="27"/>
        </w:trPr>
        <w:tc>
          <w:tcPr>
            <w:tcW w:w="4253" w:type="dxa"/>
            <w:shd w:val="clear" w:color="auto" w:fill="D9D9D9"/>
            <w:vAlign w:val="center"/>
          </w:tcPr>
          <w:p w:rsidR="0026386A" w:rsidRPr="0026386A" w:rsidRDefault="0026386A" w:rsidP="00C42C30">
            <w:pPr>
              <w:pStyle w:val="Tablebodycopy"/>
              <w:rPr>
                <w:rFonts w:cs="Arial"/>
                <w:sz w:val="24"/>
              </w:rPr>
            </w:pPr>
            <w:r w:rsidRPr="0026386A">
              <w:rPr>
                <w:rFonts w:cs="Arial"/>
                <w:sz w:val="24"/>
              </w:rPr>
              <w:t>Statutory or mandatory risk assessment</w:t>
            </w:r>
          </w:p>
        </w:tc>
        <w:tc>
          <w:tcPr>
            <w:tcW w:w="567" w:type="dxa"/>
            <w:shd w:val="clear" w:color="auto" w:fill="D9D9D9"/>
          </w:tcPr>
          <w:p w:rsidR="0026386A" w:rsidRPr="0026386A" w:rsidRDefault="0026386A" w:rsidP="00C42C30">
            <w:pPr>
              <w:pStyle w:val="Tablebodycopy"/>
              <w:rPr>
                <w:rFonts w:cs="Arial"/>
                <w:sz w:val="24"/>
              </w:rPr>
            </w:pPr>
            <w:r w:rsidRPr="0026386A">
              <w:rPr>
                <w:rFonts w:cs="Arial"/>
                <w:sz w:val="24"/>
              </w:rPr>
              <w:sym w:font="Wingdings" w:char="F0FC"/>
            </w:r>
          </w:p>
        </w:tc>
        <w:tc>
          <w:tcPr>
            <w:tcW w:w="3118" w:type="dxa"/>
            <w:shd w:val="clear" w:color="auto" w:fill="D9D9D9"/>
            <w:vAlign w:val="center"/>
          </w:tcPr>
          <w:p w:rsidR="0026386A" w:rsidRPr="0026386A" w:rsidRDefault="0026386A" w:rsidP="00C42C30">
            <w:pPr>
              <w:pStyle w:val="Tablebodycopy"/>
              <w:rPr>
                <w:rFonts w:cs="Arial"/>
                <w:sz w:val="24"/>
              </w:rPr>
            </w:pPr>
            <w:r w:rsidRPr="0026386A">
              <w:rPr>
                <w:rFonts w:cs="Arial"/>
                <w:sz w:val="24"/>
              </w:rPr>
              <w:t>Completed by</w:t>
            </w:r>
          </w:p>
        </w:tc>
        <w:tc>
          <w:tcPr>
            <w:tcW w:w="1701" w:type="dxa"/>
            <w:shd w:val="clear" w:color="auto" w:fill="D9D9D9"/>
            <w:vAlign w:val="center"/>
          </w:tcPr>
          <w:p w:rsidR="0026386A" w:rsidRPr="0026386A" w:rsidRDefault="0026386A" w:rsidP="00C42C30">
            <w:pPr>
              <w:pStyle w:val="Tablebodycopy"/>
              <w:rPr>
                <w:rFonts w:cs="Arial"/>
                <w:sz w:val="24"/>
              </w:rPr>
            </w:pPr>
            <w:r w:rsidRPr="0026386A">
              <w:rPr>
                <w:rFonts w:cs="Arial"/>
                <w:sz w:val="24"/>
              </w:rPr>
              <w:t>Date of review</w:t>
            </w: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Workers under the age of 18</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Asbestos</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Substances hazardous to health</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Display screen equipment</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Fire</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First aid</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Manual handling</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Working at height</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 xml:space="preserve">Children being drawn into terrorism </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Swimming pools (if applicable)</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Public health incidents, including COVID-19</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bl>
    <w:p w:rsidR="0026386A" w:rsidRPr="0026386A" w:rsidRDefault="0026386A">
      <w:pPr>
        <w:rPr>
          <w:rFonts w:cs="Arial"/>
          <w:sz w:val="24"/>
        </w:rPr>
      </w:pPr>
    </w:p>
    <w:p w:rsidR="0026386A" w:rsidRPr="0026386A" w:rsidRDefault="0026386A">
      <w:pPr>
        <w:rPr>
          <w:rFonts w:cs="Arial"/>
          <w:sz w:val="24"/>
        </w:rPr>
      </w:pPr>
    </w:p>
    <w:p w:rsidR="0026386A" w:rsidRPr="0026386A" w:rsidRDefault="0026386A">
      <w:pPr>
        <w:rPr>
          <w:rFonts w:cs="Arial"/>
          <w:sz w:val="24"/>
        </w:rPr>
      </w:pPr>
    </w:p>
    <w:p w:rsidR="0026386A" w:rsidRPr="0026386A" w:rsidRDefault="0026386A" w:rsidP="0026386A">
      <w:pPr>
        <w:pStyle w:val="Heading3"/>
        <w:rPr>
          <w:rFonts w:ascii="Arial" w:hAnsi="Arial" w:cs="Arial"/>
          <w:lang w:val="en-GB"/>
        </w:rPr>
      </w:pPr>
      <w:bookmarkStart w:id="17" w:name="_Toc493595463"/>
      <w:bookmarkStart w:id="18" w:name="_Toc93482178"/>
      <w:r w:rsidRPr="0026386A">
        <w:rPr>
          <w:rFonts w:ascii="Arial" w:hAnsi="Arial" w:cs="Arial"/>
        </w:rPr>
        <w:t xml:space="preserve">Appendix </w:t>
      </w:r>
      <w:r w:rsidRPr="0026386A">
        <w:rPr>
          <w:rFonts w:ascii="Arial" w:hAnsi="Arial" w:cs="Arial"/>
          <w:lang w:val="en-GB"/>
        </w:rPr>
        <w:t>2</w:t>
      </w:r>
      <w:r>
        <w:rPr>
          <w:rFonts w:ascii="Arial" w:hAnsi="Arial" w:cs="Arial"/>
        </w:rPr>
        <w:t>: Risk A</w:t>
      </w:r>
      <w:r w:rsidRPr="0026386A">
        <w:rPr>
          <w:rFonts w:ascii="Arial" w:hAnsi="Arial" w:cs="Arial"/>
        </w:rPr>
        <w:t xml:space="preserve">ssessment </w:t>
      </w:r>
      <w:r>
        <w:rPr>
          <w:rFonts w:ascii="Arial" w:hAnsi="Arial" w:cs="Arial"/>
        </w:rPr>
        <w:t>T</w:t>
      </w:r>
      <w:r w:rsidRPr="0026386A">
        <w:rPr>
          <w:rFonts w:ascii="Arial" w:hAnsi="Arial" w:cs="Arial"/>
        </w:rPr>
        <w:t>emplate</w:t>
      </w:r>
      <w:bookmarkEnd w:id="17"/>
      <w:bookmarkEnd w:id="18"/>
    </w:p>
    <w:p w:rsidR="0026386A" w:rsidRPr="0026386A" w:rsidRDefault="0026386A" w:rsidP="0026386A">
      <w:pPr>
        <w:pStyle w:val="6Abstract"/>
        <w:rPr>
          <w:rFonts w:cs="Arial"/>
          <w:sz w:val="24"/>
          <w:szCs w:val="24"/>
          <w:lang w:val="en-GB"/>
        </w:rPr>
      </w:pPr>
    </w:p>
    <w:tbl>
      <w:tblPr>
        <w:tblW w:w="14034"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CellMar>
          <w:top w:w="113" w:type="dxa"/>
          <w:bottom w:w="113" w:type="dxa"/>
        </w:tblCellMar>
        <w:tblLook w:val="04A0" w:firstRow="1" w:lastRow="0" w:firstColumn="1" w:lastColumn="0" w:noHBand="0" w:noVBand="1"/>
      </w:tblPr>
      <w:tblGrid>
        <w:gridCol w:w="2106"/>
        <w:gridCol w:w="2106"/>
        <w:gridCol w:w="2106"/>
        <w:gridCol w:w="2106"/>
        <w:gridCol w:w="1782"/>
        <w:gridCol w:w="1701"/>
        <w:gridCol w:w="2127"/>
      </w:tblGrid>
      <w:tr w:rsidR="0026386A" w:rsidRPr="0026386A" w:rsidTr="00C42C30">
        <w:trPr>
          <w:trHeight w:val="27"/>
        </w:trPr>
        <w:tc>
          <w:tcPr>
            <w:tcW w:w="4212" w:type="dxa"/>
            <w:gridSpan w:val="2"/>
            <w:shd w:val="clear" w:color="auto" w:fill="E7E6E6"/>
            <w:vAlign w:val="center"/>
          </w:tcPr>
          <w:p w:rsidR="0026386A" w:rsidRPr="0026386A" w:rsidRDefault="0026386A" w:rsidP="00C42C30">
            <w:pPr>
              <w:pStyle w:val="1bodycopy10pt"/>
              <w:rPr>
                <w:rFonts w:cs="Arial"/>
                <w:sz w:val="24"/>
              </w:rPr>
            </w:pPr>
            <w:r w:rsidRPr="0026386A">
              <w:rPr>
                <w:rFonts w:cs="Arial"/>
                <w:sz w:val="24"/>
              </w:rPr>
              <w:t>Name of person completing the risk assessment</w:t>
            </w:r>
          </w:p>
        </w:tc>
        <w:tc>
          <w:tcPr>
            <w:tcW w:w="5994" w:type="dxa"/>
            <w:gridSpan w:val="3"/>
            <w:shd w:val="clear" w:color="auto" w:fill="auto"/>
            <w:vAlign w:val="center"/>
          </w:tcPr>
          <w:p w:rsidR="0026386A" w:rsidRPr="0026386A" w:rsidRDefault="0026386A" w:rsidP="00C42C30">
            <w:pPr>
              <w:pStyle w:val="1bodycopy10pt"/>
              <w:rPr>
                <w:rFonts w:cs="Arial"/>
                <w:sz w:val="24"/>
              </w:rPr>
            </w:pPr>
          </w:p>
        </w:tc>
        <w:tc>
          <w:tcPr>
            <w:tcW w:w="1701" w:type="dxa"/>
            <w:shd w:val="clear" w:color="auto" w:fill="E7E6E6"/>
          </w:tcPr>
          <w:p w:rsidR="0026386A" w:rsidRPr="0026386A" w:rsidRDefault="0026386A" w:rsidP="00C42C30">
            <w:pPr>
              <w:pStyle w:val="1bodycopy10pt"/>
              <w:rPr>
                <w:rFonts w:cs="Arial"/>
                <w:sz w:val="24"/>
              </w:rPr>
            </w:pPr>
            <w:r w:rsidRPr="0026386A">
              <w:rPr>
                <w:rFonts w:cs="Arial"/>
                <w:sz w:val="24"/>
              </w:rPr>
              <w:t>Date</w:t>
            </w:r>
          </w:p>
        </w:tc>
        <w:tc>
          <w:tcPr>
            <w:tcW w:w="2127" w:type="dxa"/>
            <w:shd w:val="clear" w:color="auto" w:fill="auto"/>
          </w:tcPr>
          <w:p w:rsidR="0026386A" w:rsidRPr="0026386A" w:rsidRDefault="0026386A" w:rsidP="00C42C30">
            <w:pPr>
              <w:pStyle w:val="1bodycopy10pt"/>
              <w:rPr>
                <w:rFonts w:cs="Arial"/>
                <w:sz w:val="24"/>
              </w:rPr>
            </w:pPr>
          </w:p>
        </w:tc>
      </w:tr>
      <w:tr w:rsidR="0026386A" w:rsidRPr="0026386A" w:rsidTr="00C42C30">
        <w:tc>
          <w:tcPr>
            <w:tcW w:w="2106" w:type="dxa"/>
            <w:shd w:val="clear" w:color="auto" w:fill="E7E6E6"/>
          </w:tcPr>
          <w:p w:rsidR="0026386A" w:rsidRPr="0026386A" w:rsidRDefault="0026386A" w:rsidP="00C42C30">
            <w:pPr>
              <w:pStyle w:val="1bodycopy10pt"/>
              <w:rPr>
                <w:rFonts w:cs="Arial"/>
                <w:sz w:val="24"/>
              </w:rPr>
            </w:pPr>
            <w:r w:rsidRPr="0026386A">
              <w:rPr>
                <w:rFonts w:cs="Arial"/>
                <w:sz w:val="24"/>
              </w:rPr>
              <w:t>What are the hazards?</w:t>
            </w:r>
          </w:p>
        </w:tc>
        <w:tc>
          <w:tcPr>
            <w:tcW w:w="2106" w:type="dxa"/>
            <w:shd w:val="clear" w:color="auto" w:fill="E7E6E6"/>
          </w:tcPr>
          <w:p w:rsidR="0026386A" w:rsidRPr="0026386A" w:rsidRDefault="0026386A" w:rsidP="00C42C30">
            <w:pPr>
              <w:pStyle w:val="1bodycopy10pt"/>
              <w:rPr>
                <w:rFonts w:cs="Arial"/>
                <w:sz w:val="24"/>
              </w:rPr>
            </w:pPr>
            <w:r w:rsidRPr="0026386A">
              <w:rPr>
                <w:rFonts w:cs="Arial"/>
                <w:sz w:val="24"/>
              </w:rPr>
              <w:t>Who might be harmed and how?</w:t>
            </w:r>
          </w:p>
        </w:tc>
        <w:tc>
          <w:tcPr>
            <w:tcW w:w="2106" w:type="dxa"/>
            <w:shd w:val="clear" w:color="auto" w:fill="E7E6E6"/>
          </w:tcPr>
          <w:p w:rsidR="0026386A" w:rsidRPr="0026386A" w:rsidRDefault="0026386A" w:rsidP="00C42C30">
            <w:pPr>
              <w:pStyle w:val="1bodycopy10pt"/>
              <w:rPr>
                <w:rFonts w:cs="Arial"/>
                <w:sz w:val="24"/>
              </w:rPr>
            </w:pPr>
            <w:r w:rsidRPr="0026386A">
              <w:rPr>
                <w:rFonts w:cs="Arial"/>
                <w:sz w:val="24"/>
              </w:rPr>
              <w:t>What control measures are already in place?</w:t>
            </w:r>
          </w:p>
          <w:p w:rsidR="0026386A" w:rsidRPr="0026386A" w:rsidRDefault="0026386A" w:rsidP="00C42C30">
            <w:pPr>
              <w:pStyle w:val="1bodycopy10pt"/>
              <w:rPr>
                <w:rFonts w:cs="Arial"/>
                <w:sz w:val="24"/>
              </w:rPr>
            </w:pPr>
            <w:r w:rsidRPr="0026386A">
              <w:rPr>
                <w:rFonts w:cs="Arial"/>
                <w:sz w:val="24"/>
              </w:rPr>
              <w:t>Are they sufficient?</w:t>
            </w:r>
          </w:p>
        </w:tc>
        <w:tc>
          <w:tcPr>
            <w:tcW w:w="2106" w:type="dxa"/>
            <w:shd w:val="clear" w:color="auto" w:fill="E7E6E6"/>
          </w:tcPr>
          <w:p w:rsidR="0026386A" w:rsidRPr="0026386A" w:rsidRDefault="0026386A" w:rsidP="00C42C30">
            <w:pPr>
              <w:pStyle w:val="1bodycopy10pt"/>
              <w:rPr>
                <w:rFonts w:cs="Arial"/>
                <w:sz w:val="24"/>
              </w:rPr>
            </w:pPr>
            <w:r w:rsidRPr="0026386A">
              <w:rPr>
                <w:rFonts w:cs="Arial"/>
                <w:sz w:val="24"/>
              </w:rPr>
              <w:t>What additional control measures are needed?</w:t>
            </w:r>
          </w:p>
        </w:tc>
        <w:tc>
          <w:tcPr>
            <w:tcW w:w="1782" w:type="dxa"/>
            <w:shd w:val="clear" w:color="auto" w:fill="E7E6E6"/>
          </w:tcPr>
          <w:p w:rsidR="0026386A" w:rsidRPr="0026386A" w:rsidRDefault="0026386A" w:rsidP="00C42C30">
            <w:pPr>
              <w:pStyle w:val="1bodycopy10pt"/>
              <w:rPr>
                <w:rFonts w:cs="Arial"/>
                <w:sz w:val="24"/>
              </w:rPr>
            </w:pPr>
            <w:r w:rsidRPr="0026386A">
              <w:rPr>
                <w:rFonts w:cs="Arial"/>
                <w:sz w:val="24"/>
              </w:rPr>
              <w:t>Action by whom?</w:t>
            </w:r>
          </w:p>
        </w:tc>
        <w:tc>
          <w:tcPr>
            <w:tcW w:w="1701" w:type="dxa"/>
            <w:shd w:val="clear" w:color="auto" w:fill="E7E6E6"/>
          </w:tcPr>
          <w:p w:rsidR="0026386A" w:rsidRPr="0026386A" w:rsidRDefault="0026386A" w:rsidP="00C42C30">
            <w:pPr>
              <w:pStyle w:val="1bodycopy10pt"/>
              <w:rPr>
                <w:rFonts w:cs="Arial"/>
                <w:sz w:val="24"/>
              </w:rPr>
            </w:pPr>
            <w:r w:rsidRPr="0026386A">
              <w:rPr>
                <w:rFonts w:cs="Arial"/>
                <w:sz w:val="24"/>
              </w:rPr>
              <w:t>Action by when?</w:t>
            </w:r>
          </w:p>
        </w:tc>
        <w:tc>
          <w:tcPr>
            <w:tcW w:w="2127" w:type="dxa"/>
            <w:shd w:val="clear" w:color="auto" w:fill="E7E6E6"/>
          </w:tcPr>
          <w:p w:rsidR="0026386A" w:rsidRPr="0026386A" w:rsidRDefault="0026386A" w:rsidP="00C42C30">
            <w:pPr>
              <w:pStyle w:val="1bodycopy10pt"/>
              <w:rPr>
                <w:rFonts w:cs="Arial"/>
                <w:sz w:val="24"/>
              </w:rPr>
            </w:pPr>
            <w:r w:rsidRPr="0026386A">
              <w:rPr>
                <w:rFonts w:cs="Arial"/>
                <w:sz w:val="24"/>
              </w:rPr>
              <w:t>Completed?</w:t>
            </w:r>
          </w:p>
        </w:tc>
      </w:tr>
      <w:tr w:rsidR="0026386A" w:rsidRPr="0026386A" w:rsidTr="00C42C30">
        <w:tc>
          <w:tcPr>
            <w:tcW w:w="2106" w:type="dxa"/>
            <w:shd w:val="clear" w:color="auto" w:fill="auto"/>
            <w:vAlign w:val="center"/>
          </w:tcPr>
          <w:p w:rsidR="0026386A" w:rsidRPr="0026386A" w:rsidRDefault="0026386A" w:rsidP="00C42C30">
            <w:pPr>
              <w:rPr>
                <w:rFonts w:cs="Arial"/>
                <w:sz w:val="24"/>
              </w:rPr>
            </w:pPr>
          </w:p>
        </w:tc>
        <w:tc>
          <w:tcPr>
            <w:tcW w:w="2106" w:type="dxa"/>
            <w:shd w:val="clear" w:color="auto" w:fill="auto"/>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1782"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c>
          <w:tcPr>
            <w:tcW w:w="2127" w:type="dxa"/>
          </w:tcPr>
          <w:p w:rsidR="0026386A" w:rsidRPr="0026386A" w:rsidRDefault="0026386A" w:rsidP="00C42C30">
            <w:pPr>
              <w:rPr>
                <w:rFonts w:cs="Arial"/>
                <w:sz w:val="24"/>
              </w:rPr>
            </w:pPr>
          </w:p>
        </w:tc>
      </w:tr>
      <w:tr w:rsidR="0026386A" w:rsidRPr="0026386A" w:rsidTr="00C42C30">
        <w:tc>
          <w:tcPr>
            <w:tcW w:w="2106" w:type="dxa"/>
            <w:shd w:val="clear" w:color="auto" w:fill="auto"/>
            <w:vAlign w:val="center"/>
          </w:tcPr>
          <w:p w:rsidR="0026386A" w:rsidRPr="0026386A" w:rsidRDefault="0026386A" w:rsidP="00C42C30">
            <w:pPr>
              <w:rPr>
                <w:rFonts w:cs="Arial"/>
                <w:sz w:val="24"/>
              </w:rPr>
            </w:pPr>
          </w:p>
        </w:tc>
        <w:tc>
          <w:tcPr>
            <w:tcW w:w="2106" w:type="dxa"/>
            <w:shd w:val="clear" w:color="auto" w:fill="auto"/>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1782"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c>
          <w:tcPr>
            <w:tcW w:w="2127" w:type="dxa"/>
          </w:tcPr>
          <w:p w:rsidR="0026386A" w:rsidRPr="0026386A" w:rsidRDefault="0026386A" w:rsidP="00C42C30">
            <w:pPr>
              <w:rPr>
                <w:rFonts w:cs="Arial"/>
                <w:sz w:val="24"/>
              </w:rPr>
            </w:pPr>
          </w:p>
        </w:tc>
      </w:tr>
      <w:tr w:rsidR="0026386A" w:rsidRPr="0026386A" w:rsidTr="00C42C30">
        <w:tc>
          <w:tcPr>
            <w:tcW w:w="2106" w:type="dxa"/>
            <w:shd w:val="clear" w:color="auto" w:fill="auto"/>
            <w:vAlign w:val="center"/>
          </w:tcPr>
          <w:p w:rsidR="0026386A" w:rsidRPr="0026386A" w:rsidRDefault="0026386A" w:rsidP="00C42C30">
            <w:pPr>
              <w:rPr>
                <w:rFonts w:cs="Arial"/>
                <w:sz w:val="24"/>
              </w:rPr>
            </w:pPr>
          </w:p>
        </w:tc>
        <w:tc>
          <w:tcPr>
            <w:tcW w:w="2106" w:type="dxa"/>
            <w:shd w:val="clear" w:color="auto" w:fill="auto"/>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1782"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c>
          <w:tcPr>
            <w:tcW w:w="2127" w:type="dxa"/>
          </w:tcPr>
          <w:p w:rsidR="0026386A" w:rsidRPr="0026386A" w:rsidRDefault="0026386A" w:rsidP="00C42C30">
            <w:pPr>
              <w:rPr>
                <w:rFonts w:cs="Arial"/>
                <w:sz w:val="24"/>
              </w:rPr>
            </w:pPr>
          </w:p>
        </w:tc>
      </w:tr>
      <w:tr w:rsidR="0026386A" w:rsidRPr="0026386A" w:rsidTr="00C42C30">
        <w:tc>
          <w:tcPr>
            <w:tcW w:w="2106" w:type="dxa"/>
            <w:shd w:val="clear" w:color="auto" w:fill="auto"/>
            <w:vAlign w:val="center"/>
          </w:tcPr>
          <w:p w:rsidR="0026386A" w:rsidRPr="0026386A" w:rsidRDefault="0026386A" w:rsidP="00C42C30">
            <w:pPr>
              <w:rPr>
                <w:rFonts w:cs="Arial"/>
                <w:sz w:val="24"/>
              </w:rPr>
            </w:pPr>
          </w:p>
        </w:tc>
        <w:tc>
          <w:tcPr>
            <w:tcW w:w="2106" w:type="dxa"/>
            <w:shd w:val="clear" w:color="auto" w:fill="auto"/>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1782"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c>
          <w:tcPr>
            <w:tcW w:w="2127" w:type="dxa"/>
          </w:tcPr>
          <w:p w:rsidR="0026386A" w:rsidRPr="0026386A" w:rsidRDefault="0026386A" w:rsidP="00C42C30">
            <w:pPr>
              <w:rPr>
                <w:rFonts w:cs="Arial"/>
                <w:sz w:val="24"/>
              </w:rPr>
            </w:pPr>
          </w:p>
        </w:tc>
      </w:tr>
      <w:tr w:rsidR="0026386A" w:rsidRPr="0026386A" w:rsidTr="00C42C30">
        <w:tc>
          <w:tcPr>
            <w:tcW w:w="2106" w:type="dxa"/>
            <w:shd w:val="clear" w:color="auto" w:fill="auto"/>
            <w:vAlign w:val="center"/>
          </w:tcPr>
          <w:p w:rsidR="0026386A" w:rsidRPr="0026386A" w:rsidRDefault="0026386A" w:rsidP="00C42C30">
            <w:pPr>
              <w:rPr>
                <w:rFonts w:cs="Arial"/>
                <w:sz w:val="24"/>
              </w:rPr>
            </w:pPr>
          </w:p>
        </w:tc>
        <w:tc>
          <w:tcPr>
            <w:tcW w:w="2106" w:type="dxa"/>
            <w:shd w:val="clear" w:color="auto" w:fill="auto"/>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1782"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c>
          <w:tcPr>
            <w:tcW w:w="2127" w:type="dxa"/>
          </w:tcPr>
          <w:p w:rsidR="0026386A" w:rsidRPr="0026386A" w:rsidRDefault="0026386A" w:rsidP="00C42C30">
            <w:pPr>
              <w:rPr>
                <w:rFonts w:cs="Arial"/>
                <w:sz w:val="24"/>
              </w:rPr>
            </w:pPr>
          </w:p>
        </w:tc>
      </w:tr>
      <w:tr w:rsidR="0026386A" w:rsidRPr="0026386A" w:rsidTr="00C42C30">
        <w:tc>
          <w:tcPr>
            <w:tcW w:w="2106" w:type="dxa"/>
            <w:shd w:val="clear" w:color="auto" w:fill="auto"/>
            <w:vAlign w:val="center"/>
          </w:tcPr>
          <w:p w:rsidR="0026386A" w:rsidRPr="0026386A" w:rsidRDefault="0026386A" w:rsidP="00C42C30">
            <w:pPr>
              <w:rPr>
                <w:rFonts w:cs="Arial"/>
                <w:sz w:val="24"/>
              </w:rPr>
            </w:pPr>
          </w:p>
        </w:tc>
        <w:tc>
          <w:tcPr>
            <w:tcW w:w="2106" w:type="dxa"/>
            <w:shd w:val="clear" w:color="auto" w:fill="auto"/>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1782"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c>
          <w:tcPr>
            <w:tcW w:w="2127" w:type="dxa"/>
          </w:tcPr>
          <w:p w:rsidR="0026386A" w:rsidRPr="0026386A" w:rsidRDefault="0026386A" w:rsidP="00C42C30">
            <w:pPr>
              <w:rPr>
                <w:rFonts w:cs="Arial"/>
                <w:sz w:val="24"/>
              </w:rPr>
            </w:pPr>
          </w:p>
        </w:tc>
      </w:tr>
    </w:tbl>
    <w:p w:rsidR="0026386A" w:rsidRPr="0026386A" w:rsidRDefault="0026386A">
      <w:pPr>
        <w:rPr>
          <w:rFonts w:cs="Arial"/>
          <w:sz w:val="24"/>
        </w:rPr>
      </w:pPr>
    </w:p>
    <w:sectPr w:rsidR="0026386A" w:rsidRPr="0026386A" w:rsidSect="0026386A">
      <w:footerReference w:type="default" r:id="rId22"/>
      <w:pgSz w:w="16838" w:h="11906" w:orient="landscape"/>
      <w:pgMar w:top="567" w:right="624"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DBD" w:rsidRDefault="00A24DBD" w:rsidP="00D53FB7">
      <w:pPr>
        <w:spacing w:after="0"/>
      </w:pPr>
      <w:r>
        <w:separator/>
      </w:r>
    </w:p>
  </w:endnote>
  <w:endnote w:type="continuationSeparator" w:id="0">
    <w:p w:rsidR="00A24DBD" w:rsidRDefault="00A24DBD" w:rsidP="00D53F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11400"/>
      <w:docPartObj>
        <w:docPartGallery w:val="Page Numbers (Bottom of Page)"/>
        <w:docPartUnique/>
      </w:docPartObj>
    </w:sdtPr>
    <w:sdtEndPr>
      <w:rPr>
        <w:noProof/>
      </w:rPr>
    </w:sdtEndPr>
    <w:sdtContent>
      <w:p w:rsidR="00C42C30" w:rsidRDefault="00C42C30">
        <w:pPr>
          <w:pStyle w:val="Footer"/>
          <w:jc w:val="right"/>
        </w:pPr>
        <w:r>
          <w:fldChar w:fldCharType="begin"/>
        </w:r>
        <w:r>
          <w:instrText xml:space="preserve"> PAGE   \* MERGEFORMAT </w:instrText>
        </w:r>
        <w:r>
          <w:fldChar w:fldCharType="separate"/>
        </w:r>
        <w:r w:rsidR="0027659E">
          <w:rPr>
            <w:noProof/>
          </w:rPr>
          <w:t>2</w:t>
        </w:r>
        <w:r>
          <w:rPr>
            <w:noProof/>
          </w:rPr>
          <w:fldChar w:fldCharType="end"/>
        </w:r>
      </w:p>
    </w:sdtContent>
  </w:sdt>
  <w:p w:rsidR="00C42C30" w:rsidRDefault="00C4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DBD" w:rsidRDefault="00A24DBD" w:rsidP="00D53FB7">
      <w:pPr>
        <w:spacing w:after="0"/>
      </w:pPr>
      <w:r>
        <w:separator/>
      </w:r>
    </w:p>
  </w:footnote>
  <w:footnote w:type="continuationSeparator" w:id="0">
    <w:p w:rsidR="00A24DBD" w:rsidRDefault="00A24DBD" w:rsidP="00D53F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9.25pt;height:332.1pt" o:bullet="t">
        <v:imagedata r:id="rId1" o:title="TK_LOGO_POINTER_RGB_bullet_blue"/>
      </v:shape>
    </w:pict>
  </w:numPicBullet>
  <w:abstractNum w:abstractNumId="0" w15:restartNumberingAfterBreak="0">
    <w:nsid w:val="114658A3"/>
    <w:multiLevelType w:val="hybridMultilevel"/>
    <w:tmpl w:val="7D54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147BA"/>
    <w:multiLevelType w:val="hybridMultilevel"/>
    <w:tmpl w:val="E2CE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2"/>
  </w:num>
  <w:num w:numId="3">
    <w:abstractNumId w:val="1"/>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6A"/>
    <w:rsid w:val="0026386A"/>
    <w:rsid w:val="0027659E"/>
    <w:rsid w:val="00405269"/>
    <w:rsid w:val="00622640"/>
    <w:rsid w:val="00A24DBD"/>
    <w:rsid w:val="00C42C30"/>
    <w:rsid w:val="00D53FB7"/>
    <w:rsid w:val="00E7433E"/>
    <w:rsid w:val="00E94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5692"/>
  <w15:chartTrackingRefBased/>
  <w15:docId w15:val="{6E9C6535-5E66-4F0C-9E2A-D563D2DE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6386A"/>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26386A"/>
    <w:pPr>
      <w:spacing w:before="120"/>
      <w:outlineLvl w:val="0"/>
    </w:pPr>
    <w:rPr>
      <w:rFonts w:eastAsia="Calibri" w:cs="Arial"/>
      <w:b/>
      <w:color w:val="FF1F64"/>
      <w:sz w:val="28"/>
      <w:szCs w:val="36"/>
      <w:lang w:val="en-GB"/>
    </w:rPr>
  </w:style>
  <w:style w:type="paragraph" w:styleId="Heading3">
    <w:name w:val="heading 3"/>
    <w:basedOn w:val="Normal"/>
    <w:next w:val="Normal"/>
    <w:link w:val="Heading3Char"/>
    <w:uiPriority w:val="9"/>
    <w:semiHidden/>
    <w:unhideWhenUsed/>
    <w:qFormat/>
    <w:rsid w:val="0026386A"/>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26386A"/>
    <w:rPr>
      <w:rFonts w:ascii="Arial" w:eastAsia="Calibri" w:hAnsi="Arial" w:cs="Arial"/>
      <w:b/>
      <w:color w:val="FF1F64"/>
      <w:sz w:val="28"/>
      <w:szCs w:val="36"/>
    </w:rPr>
  </w:style>
  <w:style w:type="character" w:styleId="Hyperlink">
    <w:name w:val="Hyperlink"/>
    <w:uiPriority w:val="99"/>
    <w:unhideWhenUsed/>
    <w:qFormat/>
    <w:rsid w:val="0026386A"/>
    <w:rPr>
      <w:color w:val="0072CC"/>
      <w:u w:val="single"/>
    </w:rPr>
  </w:style>
  <w:style w:type="paragraph" w:customStyle="1" w:styleId="1bodycopy10pt">
    <w:name w:val="1 body copy 10pt"/>
    <w:basedOn w:val="Normal"/>
    <w:link w:val="1bodycopy10ptChar"/>
    <w:qFormat/>
    <w:rsid w:val="0026386A"/>
  </w:style>
  <w:style w:type="paragraph" w:customStyle="1" w:styleId="4Bulletedcopyblue">
    <w:name w:val="4 Bulleted copy blue"/>
    <w:basedOn w:val="Normal"/>
    <w:qFormat/>
    <w:rsid w:val="0026386A"/>
    <w:pPr>
      <w:numPr>
        <w:numId w:val="1"/>
      </w:numPr>
    </w:pPr>
    <w:rPr>
      <w:rFonts w:cs="Arial"/>
      <w:szCs w:val="20"/>
    </w:rPr>
  </w:style>
  <w:style w:type="character" w:customStyle="1" w:styleId="1bodycopy10ptChar">
    <w:name w:val="1 body copy 10pt Char"/>
    <w:link w:val="1bodycopy10pt"/>
    <w:rsid w:val="0026386A"/>
    <w:rPr>
      <w:rFonts w:ascii="Arial" w:eastAsia="MS Mincho" w:hAnsi="Arial" w:cs="Times New Roman"/>
      <w:sz w:val="20"/>
      <w:szCs w:val="24"/>
      <w:lang w:val="en-US"/>
    </w:rPr>
  </w:style>
  <w:style w:type="paragraph" w:styleId="ListParagraph">
    <w:name w:val="List Paragraph"/>
    <w:basedOn w:val="Normal"/>
    <w:uiPriority w:val="34"/>
    <w:qFormat/>
    <w:rsid w:val="0026386A"/>
    <w:pPr>
      <w:ind w:left="720"/>
      <w:contextualSpacing/>
    </w:pPr>
  </w:style>
  <w:style w:type="paragraph" w:customStyle="1" w:styleId="Tablebodycopy">
    <w:name w:val="Table body copy"/>
    <w:basedOn w:val="1bodycopy10pt"/>
    <w:qFormat/>
    <w:rsid w:val="0026386A"/>
    <w:pPr>
      <w:keepLines/>
      <w:spacing w:after="60"/>
      <w:textboxTightWrap w:val="allLines"/>
    </w:pPr>
  </w:style>
  <w:style w:type="character" w:customStyle="1" w:styleId="Heading3Char">
    <w:name w:val="Heading 3 Char"/>
    <w:basedOn w:val="DefaultParagraphFont"/>
    <w:link w:val="Heading3"/>
    <w:uiPriority w:val="9"/>
    <w:semiHidden/>
    <w:rsid w:val="0026386A"/>
    <w:rPr>
      <w:rFonts w:asciiTheme="majorHAnsi" w:eastAsiaTheme="majorEastAsia" w:hAnsiTheme="majorHAnsi" w:cstheme="majorBidi"/>
      <w:color w:val="1F4D78" w:themeColor="accent1" w:themeShade="7F"/>
      <w:sz w:val="24"/>
      <w:szCs w:val="24"/>
      <w:lang w:val="en-US"/>
    </w:rPr>
  </w:style>
  <w:style w:type="paragraph" w:customStyle="1" w:styleId="6Abstract">
    <w:name w:val="6 Abstract"/>
    <w:qFormat/>
    <w:rsid w:val="0026386A"/>
    <w:pPr>
      <w:spacing w:after="240"/>
    </w:pPr>
    <w:rPr>
      <w:rFonts w:ascii="Arial" w:eastAsia="MS Mincho" w:hAnsi="Arial" w:cs="Times New Roman"/>
      <w:sz w:val="28"/>
      <w:szCs w:val="28"/>
      <w:lang w:val="en-US"/>
    </w:rPr>
  </w:style>
  <w:style w:type="paragraph" w:styleId="TOCHeading">
    <w:name w:val="TOC Heading"/>
    <w:basedOn w:val="Heading1"/>
    <w:next w:val="Normal"/>
    <w:uiPriority w:val="39"/>
    <w:unhideWhenUsed/>
    <w:rsid w:val="0026386A"/>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6386A"/>
    <w:pPr>
      <w:spacing w:after="100"/>
    </w:pPr>
  </w:style>
  <w:style w:type="paragraph" w:styleId="TOC3">
    <w:name w:val="toc 3"/>
    <w:basedOn w:val="Normal"/>
    <w:next w:val="Normal"/>
    <w:autoRedefine/>
    <w:uiPriority w:val="39"/>
    <w:unhideWhenUsed/>
    <w:rsid w:val="0026386A"/>
    <w:pPr>
      <w:spacing w:after="100"/>
      <w:ind w:left="400"/>
    </w:pPr>
  </w:style>
  <w:style w:type="paragraph" w:styleId="Header">
    <w:name w:val="header"/>
    <w:basedOn w:val="Normal"/>
    <w:link w:val="HeaderChar"/>
    <w:uiPriority w:val="99"/>
    <w:unhideWhenUsed/>
    <w:rsid w:val="00D53FB7"/>
    <w:pPr>
      <w:tabs>
        <w:tab w:val="center" w:pos="4513"/>
        <w:tab w:val="right" w:pos="9026"/>
      </w:tabs>
      <w:spacing w:after="0"/>
    </w:pPr>
  </w:style>
  <w:style w:type="character" w:customStyle="1" w:styleId="HeaderChar">
    <w:name w:val="Header Char"/>
    <w:basedOn w:val="DefaultParagraphFont"/>
    <w:link w:val="Header"/>
    <w:uiPriority w:val="99"/>
    <w:rsid w:val="00D53FB7"/>
    <w:rPr>
      <w:rFonts w:ascii="Arial" w:eastAsia="MS Mincho" w:hAnsi="Arial" w:cs="Times New Roman"/>
      <w:sz w:val="20"/>
      <w:szCs w:val="24"/>
      <w:lang w:val="en-US"/>
    </w:rPr>
  </w:style>
  <w:style w:type="paragraph" w:styleId="Footer">
    <w:name w:val="footer"/>
    <w:basedOn w:val="Normal"/>
    <w:link w:val="FooterChar"/>
    <w:uiPriority w:val="99"/>
    <w:unhideWhenUsed/>
    <w:rsid w:val="00D53FB7"/>
    <w:pPr>
      <w:tabs>
        <w:tab w:val="center" w:pos="4513"/>
        <w:tab w:val="right" w:pos="9026"/>
      </w:tabs>
      <w:spacing w:after="0"/>
    </w:pPr>
  </w:style>
  <w:style w:type="character" w:customStyle="1" w:styleId="FooterChar">
    <w:name w:val="Footer Char"/>
    <w:basedOn w:val="DefaultParagraphFont"/>
    <w:link w:val="Footer"/>
    <w:uiPriority w:val="99"/>
    <w:rsid w:val="00D53FB7"/>
    <w:rPr>
      <w:rFonts w:ascii="Arial" w:eastAsia="MS Mincho" w:hAnsi="Arial" w:cs="Times New Roman"/>
      <w:sz w:val="20"/>
      <w:szCs w:val="24"/>
      <w:lang w:val="en-US"/>
    </w:rPr>
  </w:style>
  <w:style w:type="character" w:styleId="Emphasis">
    <w:name w:val="Emphasis"/>
    <w:basedOn w:val="DefaultParagraphFont"/>
    <w:uiPriority w:val="20"/>
    <w:qFormat/>
    <w:rsid w:val="00C42C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1024">
      <w:bodyDiv w:val="1"/>
      <w:marLeft w:val="0"/>
      <w:marRight w:val="0"/>
      <w:marTop w:val="0"/>
      <w:marBottom w:val="0"/>
      <w:divBdr>
        <w:top w:val="none" w:sz="0" w:space="0" w:color="auto"/>
        <w:left w:val="none" w:sz="0" w:space="0" w:color="auto"/>
        <w:bottom w:val="none" w:sz="0" w:space="0" w:color="auto"/>
        <w:right w:val="none" w:sz="0" w:space="0" w:color="auto"/>
      </w:divBdr>
    </w:div>
    <w:div w:id="850876569">
      <w:bodyDiv w:val="1"/>
      <w:marLeft w:val="0"/>
      <w:marRight w:val="0"/>
      <w:marTop w:val="0"/>
      <w:marBottom w:val="0"/>
      <w:divBdr>
        <w:top w:val="none" w:sz="0" w:space="0" w:color="auto"/>
        <w:left w:val="none" w:sz="0" w:space="0" w:color="auto"/>
        <w:bottom w:val="none" w:sz="0" w:space="0" w:color="auto"/>
        <w:right w:val="none" w:sz="0" w:space="0" w:color="auto"/>
      </w:divBdr>
    </w:div>
    <w:div w:id="11297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egislation.gov.uk/uksi/2002/2677/regulation/6/made" TargetMode="External"/><Relationship Id="rId18" Type="http://schemas.openxmlformats.org/officeDocument/2006/relationships/hyperlink" Target="https://www.gov.uk/government/publications/first-aid-in-schools" TargetMode="External"/><Relationship Id="rId3" Type="http://schemas.openxmlformats.org/officeDocument/2006/relationships/settings" Target="settings.xml"/><Relationship Id="rId21" Type="http://schemas.openxmlformats.org/officeDocument/2006/relationships/hyperlink" Target="https://www.gov.uk/government/publications/health-and-safety-advice-for-schools/responsibilities-and-duties-for-schools" TargetMode="External"/><Relationship Id="rId7" Type="http://schemas.openxmlformats.org/officeDocument/2006/relationships/image" Target="media/image2.png"/><Relationship Id="rId12" Type="http://schemas.openxmlformats.org/officeDocument/2006/relationships/hyperlink" Target="http://www.legislation.gov.uk/uksi/2012/632/regulation/4/made" TargetMode="External"/><Relationship Id="rId17" Type="http://schemas.openxmlformats.org/officeDocument/2006/relationships/hyperlink" Target="http://www.legislation.gov.uk/uksi/2005/735/regulation/6/made" TargetMode="External"/><Relationship Id="rId2" Type="http://schemas.openxmlformats.org/officeDocument/2006/relationships/styles" Target="styles.xml"/><Relationship Id="rId16" Type="http://schemas.openxmlformats.org/officeDocument/2006/relationships/hyperlink" Target="http://www.legislation.gov.uk/uksi/1992/2793/regulation/4/made" TargetMode="External"/><Relationship Id="rId20" Type="http://schemas.openxmlformats.org/officeDocument/2006/relationships/hyperlink" Target="http://www.hse.gov.uk/entertainment/leisure/swimming-pool.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99/3242/contents/ma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si/2005/1541/article/9/made" TargetMode="External"/><Relationship Id="rId23" Type="http://schemas.openxmlformats.org/officeDocument/2006/relationships/fontTable" Target="fontTable.xml"/><Relationship Id="rId10" Type="http://schemas.openxmlformats.org/officeDocument/2006/relationships/hyperlink" Target="http://www.legislation.gov.uk/uksi/2014/3283/schedule/part/3/made" TargetMode="External"/><Relationship Id="rId19" Type="http://schemas.openxmlformats.org/officeDocument/2006/relationships/hyperlink" Target="https://www.gov.uk/government/publications/prevent-duty-guidanc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legislation.gov.uk/uksi/1992/2792/regulation/2/made"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Windsor Park Middle School</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Andrea Cairns</cp:lastModifiedBy>
  <cp:revision>2</cp:revision>
  <dcterms:created xsi:type="dcterms:W3CDTF">2024-09-24T10:14:00Z</dcterms:created>
  <dcterms:modified xsi:type="dcterms:W3CDTF">2024-09-24T10:14:00Z</dcterms:modified>
</cp:coreProperties>
</file>